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E6427" w:rsidP="008818D5" w:rsidRDefault="002C399D" w14:paraId="5F55FE5D" w14:textId="77777777">
      <w:pPr>
        <w:pStyle w:val="OQTaskHeading1"/>
      </w:pPr>
      <w:r>
        <w:t xml:space="preserve">Task 121 - </w:t>
      </w:r>
      <w:r w:rsidR="00165CCE">
        <w:t xml:space="preserve">Underwater – </w:t>
      </w:r>
      <w:r w:rsidR="0046249E">
        <w:t>Install and Remove a Plugging Machine</w:t>
      </w:r>
    </w:p>
    <w:p w:rsidRPr="0091762C" w:rsidR="00C52602" w:rsidP="0091762C" w:rsidRDefault="00165CCE" w14:paraId="010C2B34" w14:textId="77777777">
      <w:pPr>
        <w:pStyle w:val="OQTaskParagraph"/>
        <w:rPr>
          <w:b/>
          <w:bCs w:val="0"/>
        </w:rPr>
      </w:pPr>
      <w:r w:rsidRPr="0091762C">
        <w:rPr>
          <w:b/>
          <w:bCs w:val="0"/>
        </w:rPr>
        <w:t>1.0 Task Description</w:t>
      </w:r>
    </w:p>
    <w:p w:rsidR="0046249E" w:rsidP="0091762C" w:rsidRDefault="00165CCE" w14:paraId="4AE20F34" w14:textId="77777777">
      <w:pPr>
        <w:pStyle w:val="OQTaskParagraph"/>
      </w:pPr>
      <w:r w:rsidRPr="00C25019">
        <w:t xml:space="preserve">This task </w:t>
      </w:r>
      <w:r w:rsidR="0046249E">
        <w:t>involves installation and operation of a plugging machine to allow for isolation of a section of a pipeline and for removal of the plugging machine.</w:t>
      </w:r>
      <w:r w:rsidRPr="00C25019">
        <w:t xml:space="preserve"> </w:t>
      </w:r>
      <w:r w:rsidR="0046249E">
        <w:t xml:space="preserve">This task is </w:t>
      </w:r>
      <w:proofErr w:type="gramStart"/>
      <w:r w:rsidR="0046249E">
        <w:t>similar to</w:t>
      </w:r>
      <w:proofErr w:type="gramEnd"/>
      <w:r w:rsidR="0046249E">
        <w:t xml:space="preserve"> Task 40.6 (Install and Remove Plugging Machine) but contains steps or equipment that are unique to an underwater environment.</w:t>
      </w:r>
    </w:p>
    <w:p w:rsidRPr="00C25019" w:rsidR="006A18DC" w:rsidP="0091762C" w:rsidRDefault="00165CCE" w14:paraId="5D6E2943" w14:textId="77777777">
      <w:pPr>
        <w:pStyle w:val="OQTaskParagraph"/>
      </w:pPr>
      <w:r w:rsidRPr="00C25019">
        <w:t xml:space="preserve">This </w:t>
      </w:r>
      <w:r w:rsidRPr="00C25019" w:rsidR="00C25019">
        <w:t>task begins with</w:t>
      </w:r>
      <w:r w:rsidR="00FC4444">
        <w:t xml:space="preserve"> surface preparation for installation of a plugging machine</w:t>
      </w:r>
      <w:r w:rsidR="0046249E">
        <w:t xml:space="preserve">. </w:t>
      </w:r>
      <w:r w:rsidRPr="00C25019" w:rsidR="00C25019">
        <w:t xml:space="preserve">This task ends </w:t>
      </w:r>
      <w:r w:rsidR="0046249E">
        <w:t>with removal of the plugging machine.</w:t>
      </w:r>
      <w:r w:rsidR="0059475B">
        <w:t xml:space="preserve"> </w:t>
      </w:r>
    </w:p>
    <w:p w:rsidRPr="00C25019" w:rsidR="00955580" w:rsidP="00955580" w:rsidRDefault="00955580" w14:paraId="6631DFCE" w14:textId="77777777">
      <w:pPr>
        <w:pStyle w:val="OQTaskParagraph"/>
      </w:pPr>
      <w:r>
        <w:t>The performance of this covered task may require the performance of other covered tasks such as:</w:t>
      </w:r>
    </w:p>
    <w:p w:rsidR="00165CCE" w:rsidP="00AA2014" w:rsidRDefault="003468AF" w14:paraId="2263D454" w14:textId="77777777">
      <w:pPr>
        <w:pStyle w:val="OQTaskParagraph"/>
        <w:numPr>
          <w:ilvl w:val="0"/>
          <w:numId w:val="9"/>
        </w:numPr>
      </w:pPr>
      <w:bookmarkStart w:name="_Hlk219224466" w:id="0"/>
      <w:r w:rsidRPr="003468AF">
        <w:t>Underwater – Install and Remove a Tap on a Pipeline System</w:t>
      </w:r>
      <w:r>
        <w:t xml:space="preserve"> (reference Task 122)</w:t>
      </w:r>
    </w:p>
    <w:p w:rsidR="00F02CC2" w:rsidP="00F02CC2" w:rsidRDefault="00F02CC2" w14:paraId="6AD562F8" w14:textId="77777777">
      <w:pPr>
        <w:pStyle w:val="OQTaskParagraph"/>
      </w:pPr>
      <w:r>
        <w:t>This task does not include but may lead to the performance of other covered tasks such as:</w:t>
      </w:r>
    </w:p>
    <w:p w:rsidR="00CE6E9C" w:rsidP="00AA2014" w:rsidRDefault="00CE6E9C" w14:paraId="1742B6BD" w14:textId="77777777">
      <w:pPr>
        <w:pStyle w:val="OQTaskParagraph"/>
        <w:numPr>
          <w:ilvl w:val="0"/>
          <w:numId w:val="9"/>
        </w:numPr>
      </w:pPr>
      <w:r w:rsidRPr="00CE6E9C">
        <w:t>Underwater – Install and Remove a Completion Plug on a Pipeline System</w:t>
      </w:r>
      <w:r>
        <w:t xml:space="preserve"> (reference Task 123)</w:t>
      </w:r>
    </w:p>
    <w:bookmarkEnd w:id="0"/>
    <w:p w:rsidR="003468AF" w:rsidP="0091762C" w:rsidRDefault="003468AF" w14:paraId="756920D6" w14:textId="77777777">
      <w:pPr>
        <w:pStyle w:val="OQTaskParagraph"/>
      </w:pPr>
    </w:p>
    <w:p w:rsidRPr="0091762C" w:rsidR="00165CCE" w:rsidP="0091762C" w:rsidRDefault="00165CCE" w14:paraId="5D1DAA13" w14:textId="77777777">
      <w:pPr>
        <w:pStyle w:val="OQTaskParagraph"/>
        <w:rPr>
          <w:b/>
          <w:bCs w:val="0"/>
        </w:rPr>
      </w:pPr>
      <w:r w:rsidRPr="0091762C">
        <w:rPr>
          <w:b/>
          <w:bCs w:val="0"/>
        </w:rPr>
        <w:t>2.0 Knowledge Component</w:t>
      </w:r>
    </w:p>
    <w:p w:rsidRPr="00B343C1" w:rsidR="00CA699F" w:rsidP="0091762C" w:rsidRDefault="0046249E" w14:paraId="56129050" w14:textId="77777777">
      <w:pPr>
        <w:pStyle w:val="OQTaskParagraph"/>
      </w:pPr>
      <w:r>
        <w:t xml:space="preserve">The installation and removal of the plugging machine </w:t>
      </w:r>
      <w:proofErr w:type="gramStart"/>
      <w:r>
        <w:t>allows</w:t>
      </w:r>
      <w:proofErr w:type="gramEnd"/>
      <w:r>
        <w:t xml:space="preserve"> for isolation of a pipeline segment or the diversion of flow on an active pipeline.</w:t>
      </w:r>
    </w:p>
    <w:p w:rsidRPr="00C40723" w:rsidR="0026587A" w:rsidP="0091762C" w:rsidRDefault="0026587A" w14:paraId="21373F1B" w14:textId="77777777">
      <w:pPr>
        <w:pStyle w:val="OQTaskParagraph"/>
        <w:rPr>
          <w:b/>
          <w:bCs w:val="0"/>
        </w:rPr>
      </w:pPr>
      <w:r w:rsidRPr="1753AC87" w:rsidR="0026587A">
        <w:rPr>
          <w:b w:val="1"/>
          <w:bCs w:val="1"/>
        </w:rPr>
        <w:t xml:space="preserve">An individual performing this task must have knowledge of: </w:t>
      </w:r>
    </w:p>
    <w:p w:rsidR="7A5C87E3" w:rsidP="1753AC87" w:rsidRDefault="7A5C87E3" w14:paraId="4CB46F53" w14:textId="0568DE69">
      <w:pPr>
        <w:pStyle w:val="OQTaskParagraph"/>
        <w:numPr>
          <w:ilvl w:val="0"/>
          <w:numId w:val="9"/>
        </w:numPr>
        <w:rPr>
          <w:noProof w:val="0"/>
          <w:lang w:val="en-US"/>
        </w:rPr>
      </w:pPr>
      <w:r w:rsidRPr="1753AC87" w:rsidR="7A5C87E3">
        <w:rPr>
          <w:rFonts w:ascii="Arial" w:hAnsi="Arial" w:eastAsia="Arial" w:cs="Arial"/>
          <w:b w:val="0"/>
          <w:bCs w:val="0"/>
          <w:i w:val="0"/>
          <w:iCs w:val="0"/>
          <w:caps w:val="0"/>
          <w:smallCaps w:val="0"/>
          <w:noProof w:val="0"/>
          <w:color w:val="000000" w:themeColor="text1" w:themeTint="FF" w:themeShade="FF"/>
          <w:sz w:val="20"/>
          <w:szCs w:val="20"/>
          <w:lang w:val="en-US"/>
        </w:rPr>
        <w:t>The details of the line segment, such as pressure, flow, pipe size, wall thickness, and product, to ensure that all materials (machine, fitting(s), appurtenances) are appropriately rated.</w:t>
      </w:r>
    </w:p>
    <w:p w:rsidR="00395E18" w:rsidP="00395E18" w:rsidRDefault="00AA2014" w14:paraId="2053A79C" w14:textId="77777777">
      <w:pPr>
        <w:pStyle w:val="OQTaskParagraph"/>
        <w:numPr>
          <w:ilvl w:val="0"/>
          <w:numId w:val="9"/>
        </w:numPr>
      </w:pPr>
      <w:r>
        <w:t>A</w:t>
      </w:r>
      <w:r w:rsidR="0046249E">
        <w:t xml:space="preserve"> plugging machine is installed on an operating pipeline to temporarily isolate a section of the pipeline.</w:t>
      </w:r>
    </w:p>
    <w:p w:rsidR="0046249E" w:rsidP="00395E18" w:rsidRDefault="0046249E" w14:paraId="4451BE79" w14:textId="77777777">
      <w:pPr>
        <w:pStyle w:val="OQTaskParagraph"/>
        <w:numPr>
          <w:ilvl w:val="0"/>
          <w:numId w:val="9"/>
        </w:numPr>
      </w:pPr>
      <w:r>
        <w:t>The plugging machine serves as a temporary block valve.</w:t>
      </w:r>
    </w:p>
    <w:p w:rsidR="0046249E" w:rsidP="00395E18" w:rsidRDefault="0046249E" w14:paraId="0F0507A5" w14:textId="77777777">
      <w:pPr>
        <w:pStyle w:val="OQTaskParagraph"/>
        <w:numPr>
          <w:ilvl w:val="0"/>
          <w:numId w:val="9"/>
        </w:numPr>
      </w:pPr>
      <w:r>
        <w:t>The notification(s) that must be completed prior to and/or after the task is completed, according to relevant Operator procedures.</w:t>
      </w:r>
    </w:p>
    <w:p w:rsidR="00851AB3" w:rsidP="00851AB3" w:rsidRDefault="00851AB3" w14:paraId="4F02F6B1" w14:textId="77777777">
      <w:pPr>
        <w:pStyle w:val="OQTaskParagraph"/>
      </w:pPr>
    </w:p>
    <w:p w:rsidRPr="00C40723" w:rsidR="00851AB3" w:rsidP="00851AB3" w:rsidRDefault="00851AB3" w14:paraId="3FBED585" w14:textId="77777777">
      <w:pPr>
        <w:pStyle w:val="OQTaskParagraph"/>
        <w:rPr>
          <w:b/>
          <w:bCs w:val="0"/>
        </w:rPr>
      </w:pPr>
      <w:r w:rsidRPr="00C40723">
        <w:rPr>
          <w:b/>
          <w:bCs w:val="0"/>
        </w:rPr>
        <w:t>Terms applicable to this task.</w:t>
      </w:r>
    </w:p>
    <w:p w:rsidR="00E742E2" w:rsidP="0091762C" w:rsidRDefault="00E742E2" w14:paraId="17121467" w14:textId="77777777">
      <w:pPr>
        <w:pStyle w:val="OQTaskParagraph"/>
        <w:rPr>
          <w:b/>
          <w:bCs w:val="0"/>
        </w:rPr>
      </w:pPr>
      <w:bookmarkStart w:name="_Hlk219221933" w:id="2"/>
      <w:r>
        <w:rPr>
          <w:b/>
          <w:bCs w:val="0"/>
        </w:rPr>
        <w:t>Containment equipment</w:t>
      </w:r>
    </w:p>
    <w:p w:rsidRPr="00BC10FD" w:rsidR="00E742E2" w:rsidP="0091762C" w:rsidRDefault="00BC10FD" w14:paraId="2BA57907" w14:textId="77777777">
      <w:pPr>
        <w:pStyle w:val="OQTaskParagraph"/>
      </w:pPr>
      <w:r>
        <w:t>Equipment such as containment d</w:t>
      </w:r>
      <w:r w:rsidRPr="00BC10FD">
        <w:t>ome</w:t>
      </w:r>
      <w:r>
        <w:t>s</w:t>
      </w:r>
      <w:r w:rsidRPr="00BC10FD">
        <w:t>, diaphragm</w:t>
      </w:r>
      <w:r>
        <w:t>s</w:t>
      </w:r>
      <w:r w:rsidRPr="00BC10FD">
        <w:t>, pumps, hoses, and r</w:t>
      </w:r>
      <w:r>
        <w:t>eceiving tanks (MPT Tanks) to capture hydrocarbons.</w:t>
      </w:r>
    </w:p>
    <w:bookmarkEnd w:id="2"/>
    <w:p w:rsidRPr="00BC10FD" w:rsidR="0046249E" w:rsidP="0091762C" w:rsidRDefault="0046249E" w14:paraId="0620D192" w14:textId="77777777">
      <w:pPr>
        <w:pStyle w:val="OQTaskParagraph"/>
        <w:rPr>
          <w:b/>
          <w:bCs w:val="0"/>
          <w:lang w:val="fr-FR"/>
        </w:rPr>
      </w:pPr>
      <w:proofErr w:type="spellStart"/>
      <w:r w:rsidRPr="00BC10FD">
        <w:rPr>
          <w:b/>
          <w:bCs w:val="0"/>
          <w:lang w:val="fr-FR"/>
        </w:rPr>
        <w:t>Completion</w:t>
      </w:r>
      <w:proofErr w:type="spellEnd"/>
      <w:r w:rsidRPr="00BC10FD">
        <w:rPr>
          <w:b/>
          <w:bCs w:val="0"/>
          <w:lang w:val="fr-FR"/>
        </w:rPr>
        <w:t xml:space="preserve"> plug</w:t>
      </w:r>
    </w:p>
    <w:p w:rsidR="0046249E" w:rsidP="0091762C" w:rsidRDefault="0046249E" w14:paraId="34148137" w14:textId="77777777">
      <w:pPr>
        <w:pStyle w:val="OQTaskParagraph"/>
      </w:pPr>
      <w:r>
        <w:t>A plug designed to seal the opening created by a hot tap. The plug will allow installation and removal of the tapping machine or plugging machine and valve.</w:t>
      </w:r>
    </w:p>
    <w:p w:rsidRPr="00C40723" w:rsidR="0046249E" w:rsidP="0091762C" w:rsidRDefault="0046249E" w14:paraId="11ADF725" w14:textId="77777777">
      <w:pPr>
        <w:pStyle w:val="OQTaskParagraph"/>
        <w:rPr>
          <w:b/>
          <w:bCs w:val="0"/>
        </w:rPr>
      </w:pPr>
      <w:r w:rsidRPr="00C40723">
        <w:rPr>
          <w:b/>
          <w:bCs w:val="0"/>
        </w:rPr>
        <w:t>Fitting</w:t>
      </w:r>
    </w:p>
    <w:p w:rsidR="0046249E" w:rsidP="0091762C" w:rsidRDefault="0046249E" w14:paraId="59EF09F3" w14:textId="77777777">
      <w:pPr>
        <w:pStyle w:val="OQTaskParagraph"/>
      </w:pPr>
      <w:r>
        <w:t>A component welded or clamped to the pipeline upon which a valve is installed to allow tapping and plugging.</w:t>
      </w:r>
    </w:p>
    <w:p w:rsidRPr="00C40723" w:rsidR="0046249E" w:rsidP="0091762C" w:rsidRDefault="0046249E" w14:paraId="425DA25E" w14:textId="77777777">
      <w:pPr>
        <w:pStyle w:val="OQTaskParagraph"/>
        <w:rPr>
          <w:b/>
          <w:bCs w:val="0"/>
        </w:rPr>
      </w:pPr>
      <w:r w:rsidRPr="00C40723">
        <w:rPr>
          <w:b/>
          <w:bCs w:val="0"/>
        </w:rPr>
        <w:t>Plugging machine</w:t>
      </w:r>
    </w:p>
    <w:p w:rsidR="0046249E" w:rsidP="0091762C" w:rsidRDefault="0046249E" w14:paraId="1D2AC9FD" w14:textId="77777777">
      <w:pPr>
        <w:pStyle w:val="OQTaskParagraph"/>
      </w:pPr>
      <w:r>
        <w:t>A machine installed onto a valve for the purpose of inserting a plug to isolate a pipeline segment or divert the flow.</w:t>
      </w:r>
    </w:p>
    <w:p w:rsidRPr="00C40723" w:rsidR="0046249E" w:rsidP="0091762C" w:rsidRDefault="0046249E" w14:paraId="0D93C096" w14:textId="77777777">
      <w:pPr>
        <w:pStyle w:val="OQTaskParagraph"/>
        <w:rPr>
          <w:b/>
          <w:bCs w:val="0"/>
        </w:rPr>
      </w:pPr>
      <w:r w:rsidRPr="00C40723">
        <w:rPr>
          <w:b/>
          <w:bCs w:val="0"/>
        </w:rPr>
        <w:lastRenderedPageBreak/>
        <w:t xml:space="preserve">Tapping </w:t>
      </w:r>
      <w:proofErr w:type="gramStart"/>
      <w:r w:rsidRPr="00C40723">
        <w:rPr>
          <w:b/>
          <w:bCs w:val="0"/>
        </w:rPr>
        <w:t>valve</w:t>
      </w:r>
      <w:proofErr w:type="gramEnd"/>
    </w:p>
    <w:p w:rsidR="0046249E" w:rsidP="0091762C" w:rsidRDefault="0046249E" w14:paraId="784FED84" w14:textId="77777777">
      <w:pPr>
        <w:pStyle w:val="OQTaskParagraph"/>
      </w:pPr>
      <w:r>
        <w:t xml:space="preserve">The component installed on the fitting to control product flow while inserting the boring </w:t>
      </w:r>
      <w:r w:rsidR="00C40723">
        <w:t>bar and operating the cutter on the pipeline or breakout tank and during removal of the tapping machine.</w:t>
      </w:r>
    </w:p>
    <w:p w:rsidR="00B8297F" w:rsidP="0091762C" w:rsidRDefault="00B8297F" w14:paraId="2D57D58B" w14:textId="77777777">
      <w:pPr>
        <w:pStyle w:val="OQTaskParagraph"/>
      </w:pPr>
    </w:p>
    <w:p w:rsidRPr="00B343C1" w:rsidR="00531FF9" w:rsidP="0091762C" w:rsidRDefault="00C40723" w14:paraId="1DA80140" w14:textId="77777777">
      <w:pPr>
        <w:pStyle w:val="OQTaskParagraph"/>
      </w:pPr>
      <w:r>
        <w:t>Abnormal operating conditions (</w:t>
      </w:r>
      <w:r w:rsidRPr="00B343C1" w:rsidR="000158BF">
        <w:t>AOC</w:t>
      </w:r>
      <w:r>
        <w:t>)</w:t>
      </w:r>
      <w:r w:rsidRPr="00B343C1" w:rsidR="000158BF">
        <w:t xml:space="preserve"> associated with the performance of this task include:</w:t>
      </w:r>
    </w:p>
    <w:tbl>
      <w:tblPr>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4A0" w:firstRow="1" w:lastRow="0" w:firstColumn="1" w:lastColumn="0" w:noHBand="0" w:noVBand="1"/>
      </w:tblPr>
      <w:tblGrid>
        <w:gridCol w:w="4860"/>
        <w:gridCol w:w="4518"/>
      </w:tblGrid>
      <w:tr w:rsidRPr="00620D4A" w:rsidR="007F4809" w:rsidTr="1753AC87" w14:paraId="7647D228" w14:textId="77777777">
        <w:trPr>
          <w:cantSplit/>
          <w:tblHeader/>
        </w:trPr>
        <w:tc>
          <w:tcPr>
            <w:tcW w:w="4860" w:type="dxa"/>
            <w:shd w:val="clear" w:color="auto" w:fill="auto"/>
            <w:tcMar/>
          </w:tcPr>
          <w:p w:rsidRPr="00B70673" w:rsidR="007F4809" w:rsidP="00B70673" w:rsidRDefault="007F4809" w14:paraId="5144C03A" w14:textId="77777777">
            <w:pPr>
              <w:pStyle w:val="OQTaskTableHeading"/>
              <w:rPr>
                <w:b/>
              </w:rPr>
            </w:pPr>
            <w:r w:rsidRPr="00B70673">
              <w:rPr>
                <w:b/>
              </w:rPr>
              <w:t xml:space="preserve">AOC </w:t>
            </w:r>
            <w:r w:rsidRPr="00B70673" w:rsidR="00B70673">
              <w:rPr>
                <w:b/>
              </w:rPr>
              <w:t>Recognition</w:t>
            </w:r>
          </w:p>
        </w:tc>
        <w:tc>
          <w:tcPr>
            <w:tcW w:w="4518" w:type="dxa"/>
            <w:shd w:val="clear" w:color="auto" w:fill="auto"/>
            <w:tcMar/>
          </w:tcPr>
          <w:p w:rsidRPr="00B70673" w:rsidR="007F4809" w:rsidP="00B70673" w:rsidRDefault="007F4809" w14:paraId="558F51F4" w14:textId="77777777">
            <w:pPr>
              <w:pStyle w:val="OQTaskTableHeading"/>
              <w:rPr>
                <w:b/>
              </w:rPr>
            </w:pPr>
            <w:r w:rsidRPr="00B70673">
              <w:rPr>
                <w:b/>
              </w:rPr>
              <w:t xml:space="preserve">AOC </w:t>
            </w:r>
            <w:r w:rsidRPr="00B70673" w:rsidR="00B70673">
              <w:rPr>
                <w:b/>
              </w:rPr>
              <w:t>Reaction</w:t>
            </w:r>
          </w:p>
        </w:tc>
      </w:tr>
      <w:tr w:rsidRPr="00620D4A" w:rsidR="00654CC8" w:rsidTr="1753AC87" w14:paraId="3A262A7A" w14:textId="77777777">
        <w:trPr>
          <w:cantSplit/>
        </w:trPr>
        <w:tc>
          <w:tcPr>
            <w:tcW w:w="4860" w:type="dxa"/>
            <w:tcMar/>
          </w:tcPr>
          <w:p w:rsidRPr="0098678F" w:rsidR="00654CC8" w:rsidP="1753AC87" w:rsidRDefault="00654CC8" w14:paraId="3C56448A" w14:textId="77777777">
            <w:pPr>
              <w:pStyle w:val="OQTaskTable"/>
              <w:jc w:val="left"/>
            </w:pPr>
            <w:r w:rsidR="62D075AC">
              <w:rPr/>
              <w:t>Damage (</w:t>
            </w:r>
            <w:r w:rsidR="62D075AC">
              <w:rPr/>
              <w:t>e.g.</w:t>
            </w:r>
            <w:r w:rsidR="62D075AC">
              <w:rPr/>
              <w:t xml:space="preserve"> mechanical damage or corrosion) </w:t>
            </w:r>
            <w:r w:rsidR="0098678F">
              <w:rPr/>
              <w:t>to</w:t>
            </w:r>
            <w:r w:rsidR="62D075AC">
              <w:rPr/>
              <w:t xml:space="preserve"> pipeline facilities</w:t>
            </w:r>
            <w:r w:rsidR="0098678F">
              <w:rPr/>
              <w:t xml:space="preserve"> or components.</w:t>
            </w:r>
          </w:p>
        </w:tc>
        <w:tc>
          <w:tcPr>
            <w:tcW w:w="4518" w:type="dxa"/>
            <w:tcMar/>
          </w:tcPr>
          <w:p w:rsidRPr="0098678F" w:rsidR="00654CC8" w:rsidP="1753AC87" w:rsidRDefault="0098678F" w14:paraId="54902D49" w14:textId="77777777">
            <w:pPr>
              <w:pStyle w:val="OQTaskTable"/>
              <w:jc w:val="left"/>
            </w:pPr>
            <w:r w:rsidR="0098678F">
              <w:rPr/>
              <w:t xml:space="preserve">Make </w:t>
            </w:r>
            <w:r w:rsidR="0098678F">
              <w:rPr/>
              <w:t>appropriate notifications</w:t>
            </w:r>
            <w:r w:rsidR="0098678F">
              <w:rPr/>
              <w:t xml:space="preserve"> and follow applicable operator procedures.</w:t>
            </w:r>
          </w:p>
        </w:tc>
      </w:tr>
      <w:tr w:rsidRPr="00620D4A" w:rsidR="00FD29AC" w:rsidTr="1753AC87" w14:paraId="72B18FA8" w14:textId="77777777">
        <w:trPr>
          <w:cantSplit/>
        </w:trPr>
        <w:tc>
          <w:tcPr>
            <w:tcW w:w="4860" w:type="dxa"/>
            <w:tcMar/>
          </w:tcPr>
          <w:p w:rsidR="003F01DF" w:rsidP="002B7336" w:rsidRDefault="00C40723" w14:paraId="653865CE" w14:textId="77777777">
            <w:pPr>
              <w:pStyle w:val="OQTaskTable"/>
              <w:jc w:val="left"/>
            </w:pPr>
            <w:r>
              <w:t>Malfunction of or damage to tapping machine, tapping valve, or other related equipment that has the potential for loss of product.</w:t>
            </w:r>
          </w:p>
        </w:tc>
        <w:tc>
          <w:tcPr>
            <w:tcW w:w="4518" w:type="dxa"/>
            <w:tcMar/>
          </w:tcPr>
          <w:p w:rsidR="00FD29AC" w:rsidP="002B7336" w:rsidRDefault="00C40723" w14:paraId="3FA687B9" w14:textId="77777777">
            <w:pPr>
              <w:pStyle w:val="OQTaskTable"/>
              <w:jc w:val="left"/>
            </w:pPr>
            <w:r>
              <w:t>Stop operation and secure the equipment if safe to do so. Inspect the equipment and readjust or reset as necessary.</w:t>
            </w:r>
          </w:p>
        </w:tc>
      </w:tr>
      <w:tr w:rsidRPr="00620D4A" w:rsidR="00C6332A" w:rsidTr="1753AC87" w14:paraId="31CC4AA5" w14:textId="77777777">
        <w:trPr>
          <w:cantSplit/>
        </w:trPr>
        <w:tc>
          <w:tcPr>
            <w:tcW w:w="4860" w:type="dxa"/>
            <w:tcMar/>
          </w:tcPr>
          <w:p w:rsidR="00C6332A" w:rsidP="002B7336" w:rsidRDefault="00C40723" w14:paraId="20E11CDD" w14:textId="77777777">
            <w:pPr>
              <w:pStyle w:val="OQTaskTable"/>
              <w:jc w:val="left"/>
            </w:pPr>
            <w:r>
              <w:t>Pipeline pressure exceeds the rated capacity of the plug.</w:t>
            </w:r>
          </w:p>
        </w:tc>
        <w:tc>
          <w:tcPr>
            <w:tcW w:w="4518" w:type="dxa"/>
            <w:tcMar/>
          </w:tcPr>
          <w:p w:rsidR="006B6C02" w:rsidP="002B7336" w:rsidRDefault="00C40723" w14:paraId="771D156F" w14:textId="77777777">
            <w:pPr>
              <w:pStyle w:val="OQTaskTable"/>
              <w:jc w:val="left"/>
            </w:pPr>
            <w:r>
              <w:t>Stop operation and secure the equipment, if safe to do so. Immediately notify the operator or appropriate individual. Inspect the equipment and readjust or reset, as necessary.</w:t>
            </w:r>
          </w:p>
        </w:tc>
      </w:tr>
      <w:tr w:rsidRPr="00620D4A" w:rsidR="005F6A32" w:rsidTr="1753AC87" w14:paraId="760F9C47" w14:textId="77777777">
        <w:trPr>
          <w:cantSplit/>
        </w:trPr>
        <w:tc>
          <w:tcPr>
            <w:tcW w:w="4860" w:type="dxa"/>
            <w:tcMar/>
          </w:tcPr>
          <w:p w:rsidRPr="009A6E77" w:rsidR="003F01DF" w:rsidP="002B7336" w:rsidRDefault="00C40723" w14:paraId="05587795" w14:textId="77777777">
            <w:pPr>
              <w:pStyle w:val="OQTaskTable"/>
              <w:jc w:val="left"/>
            </w:pPr>
            <w:r>
              <w:t xml:space="preserve">Inadequate </w:t>
            </w:r>
            <w:proofErr w:type="gramStart"/>
            <w:r>
              <w:t>supports</w:t>
            </w:r>
            <w:proofErr w:type="gramEnd"/>
            <w:r>
              <w:t xml:space="preserve"> for the plugging machine </w:t>
            </w:r>
            <w:proofErr w:type="gramStart"/>
            <w:r>
              <w:t>causes</w:t>
            </w:r>
            <w:proofErr w:type="gramEnd"/>
            <w:r>
              <w:t xml:space="preserve"> stress and pipeline damage.</w:t>
            </w:r>
          </w:p>
        </w:tc>
        <w:tc>
          <w:tcPr>
            <w:tcW w:w="4518" w:type="dxa"/>
            <w:tcMar/>
          </w:tcPr>
          <w:p w:rsidRPr="009A6E77" w:rsidR="005F6A32" w:rsidP="002B7336" w:rsidRDefault="00C40723" w14:paraId="2DF0483A" w14:textId="77777777">
            <w:pPr>
              <w:pStyle w:val="OQTaskTable"/>
              <w:jc w:val="left"/>
            </w:pPr>
            <w:r>
              <w:t>Stop operation and secure the equipment, if safe to do so. Immediately notify the operator or appropriate individual. Inspect the equipment and readjust or reset, as necessary.</w:t>
            </w:r>
          </w:p>
        </w:tc>
      </w:tr>
    </w:tbl>
    <w:p w:rsidR="0091762C" w:rsidP="0091762C" w:rsidRDefault="0091762C" w14:paraId="4FEB4D5F" w14:textId="77777777">
      <w:pPr>
        <w:pStyle w:val="OQTaskParagraph"/>
      </w:pPr>
    </w:p>
    <w:p w:rsidRPr="0091762C" w:rsidR="0091762C" w:rsidP="0091762C" w:rsidRDefault="0091762C" w14:paraId="11041FD7" w14:textId="77777777">
      <w:pPr>
        <w:pStyle w:val="OQTaskParagraph"/>
        <w:rPr>
          <w:b/>
          <w:bCs w:val="0"/>
        </w:rPr>
      </w:pPr>
      <w:r w:rsidRPr="0091762C">
        <w:rPr>
          <w:b/>
          <w:bCs w:val="0"/>
        </w:rPr>
        <w:t>3.0 Skill Component</w:t>
      </w:r>
    </w:p>
    <w:p w:rsidR="00A57192" w:rsidP="0091762C" w:rsidRDefault="00A57192" w14:paraId="664624EA" w14:textId="77777777">
      <w:pPr>
        <w:pStyle w:val="OQTaskParagraph"/>
      </w:pPr>
      <w:r w:rsidRPr="0091762C">
        <w:t>To demonstrate proficiency of this task, an individual must perform the following steps:</w:t>
      </w:r>
    </w:p>
    <w:tbl>
      <w:tblPr>
        <w:tblW w:w="4871" w:type="pct"/>
        <w:tblInd w:w="130" w:type="dxa"/>
        <w:tblBorders>
          <w:top w:val="single" w:color="000000" w:themeColor="text1" w:sz="12" w:space="0"/>
          <w:left w:val="single" w:color="000000" w:themeColor="text1" w:sz="12" w:space="0"/>
          <w:bottom w:val="single" w:color="000000" w:themeColor="text1" w:sz="12" w:space="0"/>
          <w:right w:val="single" w:color="000000" w:themeColor="text1" w:sz="12" w:space="0"/>
          <w:insideH w:val="single" w:color="000000" w:themeColor="text1" w:sz="12" w:space="0"/>
          <w:insideV w:val="single" w:color="000000" w:themeColor="text1" w:sz="12" w:space="0"/>
        </w:tblBorders>
        <w:tblLook w:val="01E0" w:firstRow="1" w:lastRow="1" w:firstColumn="1" w:lastColumn="1" w:noHBand="0" w:noVBand="0"/>
      </w:tblPr>
      <w:tblGrid>
        <w:gridCol w:w="805"/>
        <w:gridCol w:w="4263"/>
        <w:gridCol w:w="4261"/>
      </w:tblGrid>
      <w:tr w:rsidRPr="006F3B03" w:rsidR="00955580" w:rsidTr="1753AC87" w14:paraId="1A71C2BF" w14:textId="77777777">
        <w:trPr>
          <w:trHeight w:val="20"/>
        </w:trPr>
        <w:tc>
          <w:tcPr>
            <w:tcW w:w="431" w:type="pct"/>
            <w:tcBorders>
              <w:right w:val="single" w:color="000000" w:themeColor="text1" w:sz="4" w:space="0"/>
            </w:tcBorders>
            <w:tcMar/>
            <w:vAlign w:val="center"/>
          </w:tcPr>
          <w:p w:rsidRPr="006F3B03" w:rsidR="00955580" w:rsidP="00391EDA" w:rsidRDefault="00955580" w14:paraId="2C030C7C" w14:textId="77777777">
            <w:pPr>
              <w:widowControl w:val="0"/>
              <w:suppressAutoHyphens/>
              <w:autoSpaceDE w:val="0"/>
              <w:autoSpaceDN w:val="0"/>
              <w:spacing w:before="60" w:after="60"/>
              <w:jc w:val="center"/>
              <w:rPr>
                <w:rFonts w:eastAsia="Arial" w:cs="Arial"/>
                <w:b/>
                <w:sz w:val="18"/>
                <w:szCs w:val="18"/>
              </w:rPr>
            </w:pPr>
            <w:r w:rsidRPr="006F3B03">
              <w:rPr>
                <w:rFonts w:eastAsia="Arial" w:cs="Arial"/>
                <w:b/>
                <w:sz w:val="18"/>
                <w:szCs w:val="18"/>
              </w:rPr>
              <w:t>Step</w:t>
            </w:r>
          </w:p>
        </w:tc>
        <w:tc>
          <w:tcPr>
            <w:tcW w:w="2285" w:type="pct"/>
            <w:tcBorders>
              <w:left w:val="single" w:color="000000" w:themeColor="text1" w:sz="4" w:space="0"/>
              <w:right w:val="single" w:color="000000" w:themeColor="text1" w:sz="4" w:space="0"/>
            </w:tcBorders>
            <w:tcMar/>
            <w:vAlign w:val="center"/>
          </w:tcPr>
          <w:p w:rsidRPr="006F3B03" w:rsidR="00955580" w:rsidRDefault="00955580" w14:paraId="0C02C4F8" w14:textId="77777777">
            <w:pPr>
              <w:widowControl w:val="0"/>
              <w:suppressAutoHyphens/>
              <w:autoSpaceDE w:val="0"/>
              <w:autoSpaceDN w:val="0"/>
              <w:spacing w:before="60" w:after="60"/>
              <w:jc w:val="center"/>
              <w:rPr>
                <w:rFonts w:eastAsia="Arial" w:cs="Arial"/>
                <w:b/>
                <w:sz w:val="18"/>
                <w:szCs w:val="18"/>
              </w:rPr>
            </w:pPr>
            <w:r w:rsidRPr="006F3B03">
              <w:rPr>
                <w:rFonts w:eastAsia="Arial" w:cs="Arial"/>
                <w:b/>
                <w:sz w:val="18"/>
                <w:szCs w:val="18"/>
              </w:rPr>
              <w:t>Action</w:t>
            </w:r>
          </w:p>
        </w:tc>
        <w:tc>
          <w:tcPr>
            <w:tcW w:w="2284" w:type="pct"/>
            <w:tcBorders>
              <w:left w:val="single" w:color="000000" w:themeColor="text1" w:sz="4" w:space="0"/>
            </w:tcBorders>
            <w:tcMar/>
            <w:vAlign w:val="center"/>
          </w:tcPr>
          <w:p w:rsidRPr="006F3B03" w:rsidR="00955580" w:rsidRDefault="00955580" w14:paraId="614B225A" w14:textId="77777777">
            <w:pPr>
              <w:widowControl w:val="0"/>
              <w:suppressAutoHyphens/>
              <w:autoSpaceDE w:val="0"/>
              <w:autoSpaceDN w:val="0"/>
              <w:spacing w:before="60" w:after="60"/>
              <w:jc w:val="center"/>
              <w:rPr>
                <w:rFonts w:eastAsia="Arial" w:cs="Arial"/>
                <w:b/>
                <w:sz w:val="18"/>
                <w:szCs w:val="18"/>
              </w:rPr>
            </w:pPr>
            <w:r w:rsidRPr="006F3B03">
              <w:rPr>
                <w:rFonts w:eastAsia="Arial" w:cs="Arial"/>
                <w:b/>
                <w:sz w:val="18"/>
                <w:szCs w:val="18"/>
              </w:rPr>
              <w:t>Explanation</w:t>
            </w:r>
          </w:p>
        </w:tc>
      </w:tr>
      <w:tr w:rsidRPr="006F3B03" w:rsidR="00955580" w:rsidTr="1753AC87" w14:paraId="56AF7561" w14:textId="77777777">
        <w:trPr>
          <w:trHeight w:val="20"/>
        </w:trPr>
        <w:tc>
          <w:tcPr>
            <w:tcW w:w="431" w:type="pct"/>
            <w:tcBorders>
              <w:bottom w:val="single" w:color="000000" w:themeColor="text1" w:sz="4" w:space="0"/>
              <w:right w:val="single" w:color="000000" w:themeColor="text1" w:sz="4" w:space="0"/>
            </w:tcBorders>
            <w:tcMar/>
            <w:vAlign w:val="center"/>
          </w:tcPr>
          <w:p w:rsidRPr="006F3B03" w:rsidR="00955580" w:rsidP="00391EDA" w:rsidRDefault="003468AF" w14:paraId="2D1935BA" w14:textId="1F45EAE5">
            <w:pPr>
              <w:widowControl w:val="0"/>
              <w:suppressAutoHyphens/>
              <w:autoSpaceDE w:val="0"/>
              <w:autoSpaceDN w:val="0"/>
              <w:spacing w:before="60" w:after="60"/>
              <w:jc w:val="center"/>
              <w:rPr>
                <w:rFonts w:eastAsia="Arial" w:cs="Arial"/>
                <w:sz w:val="18"/>
                <w:szCs w:val="18"/>
              </w:rPr>
            </w:pPr>
            <w:r w:rsidRPr="03109160" w:rsidR="10F71453">
              <w:rPr>
                <w:rFonts w:eastAsia="Arial" w:cs="Arial"/>
                <w:sz w:val="18"/>
                <w:szCs w:val="18"/>
              </w:rPr>
              <w:t>1</w:t>
            </w:r>
          </w:p>
        </w:tc>
        <w:tc>
          <w:tcPr>
            <w:tcW w:w="2285" w:type="pct"/>
            <w:tcBorders>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3B2EE102"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Install the plugging machine and other fittings and appurtenances as required by the manufacturer’s specifications.</w:t>
            </w:r>
          </w:p>
        </w:tc>
        <w:tc>
          <w:tcPr>
            <w:tcW w:w="2284" w:type="pct"/>
            <w:tcBorders>
              <w:left w:val="single" w:color="000000" w:themeColor="text1" w:sz="4" w:space="0"/>
              <w:bottom w:val="single" w:color="000000" w:themeColor="text1" w:sz="4" w:space="0"/>
            </w:tcBorders>
            <w:tcMar/>
            <w:vAlign w:val="center"/>
          </w:tcPr>
          <w:p w:rsidRPr="006F3B03" w:rsidR="00955580" w:rsidRDefault="00955580" w14:paraId="107AEBA9" w14:textId="77777777">
            <w:pPr>
              <w:widowControl w:val="0"/>
              <w:suppressAutoHyphens/>
              <w:autoSpaceDE w:val="0"/>
              <w:autoSpaceDN w:val="0"/>
              <w:spacing w:before="60" w:after="60"/>
              <w:ind w:right="62"/>
              <w:jc w:val="both"/>
              <w:rPr>
                <w:rFonts w:eastAsia="Arial" w:cs="Arial"/>
                <w:sz w:val="18"/>
                <w:szCs w:val="18"/>
              </w:rPr>
            </w:pPr>
            <w:r w:rsidRPr="006F3B03">
              <w:rPr>
                <w:rFonts w:eastAsia="Arial" w:cs="Arial"/>
                <w:sz w:val="18"/>
                <w:szCs w:val="18"/>
              </w:rPr>
              <w:t>This step allows for the insertion of the plug into the pipeline and for pressure equalization. This will ensure valve and fitting will maintain integrity and prevent leakage. Verify that fittings and appurtenances have the required pressure rating.</w:t>
            </w:r>
          </w:p>
        </w:tc>
      </w:tr>
      <w:tr w:rsidRPr="006F3B03" w:rsidR="00955580" w:rsidTr="1753AC87" w14:paraId="66F15836"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Pr="006F3B03" w:rsidR="00955580" w:rsidP="00391EDA" w:rsidRDefault="003468AF" w14:paraId="2436F2EA" w14:textId="1B253A00">
            <w:pPr>
              <w:widowControl w:val="0"/>
              <w:suppressAutoHyphens/>
              <w:autoSpaceDE w:val="0"/>
              <w:autoSpaceDN w:val="0"/>
              <w:spacing w:before="60" w:after="60"/>
              <w:jc w:val="center"/>
              <w:rPr>
                <w:rFonts w:eastAsia="Arial" w:cs="Arial"/>
                <w:sz w:val="18"/>
                <w:szCs w:val="18"/>
              </w:rPr>
            </w:pPr>
            <w:r w:rsidRPr="03109160" w:rsidR="47682314">
              <w:rPr>
                <w:rFonts w:eastAsia="Arial" w:cs="Arial"/>
                <w:sz w:val="18"/>
                <w:szCs w:val="18"/>
              </w:rPr>
              <w:t>2</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6B11CB54"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 xml:space="preserve">Install the appropriate </w:t>
            </w:r>
            <w:r w:rsidR="003468AF">
              <w:rPr>
                <w:rFonts w:eastAsia="Arial" w:cs="Arial"/>
                <w:sz w:val="18"/>
                <w:szCs w:val="18"/>
              </w:rPr>
              <w:t xml:space="preserve">sandbag </w:t>
            </w:r>
            <w:r w:rsidRPr="006F3B03">
              <w:rPr>
                <w:rFonts w:eastAsia="Arial" w:cs="Arial"/>
                <w:sz w:val="18"/>
                <w:szCs w:val="18"/>
              </w:rPr>
              <w:t>support for the plugging machine as necessary.</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955580" w:rsidRDefault="00955580" w14:paraId="24B24AEE"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This step ensures that the weight of the plugging machine does not overstress the pipe.</w:t>
            </w:r>
          </w:p>
        </w:tc>
      </w:tr>
      <w:tr w:rsidRPr="006F3B03" w:rsidR="00955580" w:rsidTr="1753AC87" w14:paraId="1593A531"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Pr="006F3B03" w:rsidR="00955580" w:rsidP="00391EDA" w:rsidRDefault="003468AF" w14:paraId="53D201F5" w14:textId="56CBDE63">
            <w:pPr>
              <w:widowControl w:val="0"/>
              <w:suppressAutoHyphens/>
              <w:autoSpaceDE w:val="0"/>
              <w:autoSpaceDN w:val="0"/>
              <w:spacing w:before="60" w:after="60"/>
              <w:jc w:val="center"/>
              <w:rPr>
                <w:rFonts w:eastAsia="Arial" w:cs="Arial"/>
                <w:sz w:val="18"/>
                <w:szCs w:val="18"/>
              </w:rPr>
            </w:pPr>
            <w:r w:rsidRPr="03109160" w:rsidR="3EB36E0D">
              <w:rPr>
                <w:rFonts w:eastAsia="Arial" w:cs="Arial"/>
                <w:sz w:val="18"/>
                <w:szCs w:val="18"/>
              </w:rPr>
              <w:t>3</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3AA1F4E3"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Prior to opening the valve, equalize the pressure on each side of the valve if possible.</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955580" w:rsidRDefault="00955580" w14:paraId="723C7CFB" w14:textId="0D397694">
            <w:pPr>
              <w:widowControl w:val="0"/>
              <w:suppressAutoHyphens/>
              <w:autoSpaceDE w:val="0"/>
              <w:autoSpaceDN w:val="0"/>
              <w:spacing w:before="60" w:after="60"/>
              <w:jc w:val="both"/>
              <w:rPr>
                <w:rFonts w:eastAsia="Arial" w:cs="Arial"/>
                <w:sz w:val="18"/>
                <w:szCs w:val="18"/>
              </w:rPr>
            </w:pPr>
            <w:r w:rsidRPr="1753AC87" w:rsidR="00955580">
              <w:rPr>
                <w:rFonts w:eastAsia="Arial" w:cs="Arial"/>
                <w:sz w:val="18"/>
                <w:szCs w:val="18"/>
              </w:rPr>
              <w:t xml:space="preserve">Equalized pressure </w:t>
            </w:r>
            <w:r w:rsidRPr="1753AC87" w:rsidR="00955580">
              <w:rPr>
                <w:rFonts w:eastAsia="Arial" w:cs="Arial"/>
                <w:sz w:val="18"/>
                <w:szCs w:val="18"/>
              </w:rPr>
              <w:t>facilitates</w:t>
            </w:r>
            <w:r w:rsidRPr="1753AC87" w:rsidR="00955580">
              <w:rPr>
                <w:rFonts w:eastAsia="Arial" w:cs="Arial"/>
                <w:sz w:val="18"/>
                <w:szCs w:val="18"/>
              </w:rPr>
              <w:t xml:space="preserve"> operation of the </w:t>
            </w:r>
            <w:r w:rsidRPr="1753AC87" w:rsidR="41512E9E">
              <w:rPr>
                <w:rFonts w:eastAsia="Arial" w:cs="Arial"/>
                <w:sz w:val="18"/>
                <w:szCs w:val="18"/>
              </w:rPr>
              <w:t>plugging</w:t>
            </w:r>
            <w:r w:rsidRPr="1753AC87" w:rsidR="00955580">
              <w:rPr>
                <w:rFonts w:eastAsia="Arial" w:cs="Arial"/>
                <w:sz w:val="18"/>
                <w:szCs w:val="18"/>
              </w:rPr>
              <w:t xml:space="preserve"> machine.</w:t>
            </w:r>
          </w:p>
        </w:tc>
      </w:tr>
      <w:tr w:rsidRPr="006F3B03" w:rsidR="00512A44" w:rsidTr="1753AC87" w14:paraId="5D05A122"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00512A44" w:rsidP="00391EDA" w:rsidRDefault="00512A44" w14:paraId="5C3513F4" w14:noSpellErr="1" w14:textId="2A110358">
            <w:pPr>
              <w:widowControl w:val="0"/>
              <w:suppressAutoHyphens/>
              <w:autoSpaceDE w:val="0"/>
              <w:autoSpaceDN w:val="0"/>
              <w:spacing w:before="60" w:after="60"/>
              <w:jc w:val="center"/>
              <w:rPr>
                <w:rFonts w:eastAsia="Arial" w:cs="Arial"/>
                <w:sz w:val="18"/>
                <w:szCs w:val="18"/>
              </w:rPr>
            </w:pPr>
            <w:r w:rsidRPr="03109160" w:rsidR="7A077913">
              <w:rPr>
                <w:rFonts w:eastAsia="Arial" w:cs="Arial"/>
                <w:sz w:val="18"/>
                <w:szCs w:val="18"/>
              </w:rPr>
              <w:t>4</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512A44" w:rsidRDefault="00512A44" w14:paraId="7B4B5898" w14:textId="77777777">
            <w:pPr>
              <w:widowControl w:val="0"/>
              <w:suppressAutoHyphens/>
              <w:autoSpaceDE w:val="0"/>
              <w:autoSpaceDN w:val="0"/>
              <w:spacing w:before="60" w:after="60"/>
              <w:jc w:val="both"/>
              <w:rPr>
                <w:rFonts w:eastAsia="Arial" w:cs="Arial"/>
                <w:sz w:val="18"/>
                <w:szCs w:val="18"/>
              </w:rPr>
            </w:pPr>
            <w:r w:rsidRPr="1753AC87" w:rsidR="00512A44">
              <w:rPr>
                <w:rFonts w:eastAsia="Arial" w:cs="Arial"/>
                <w:sz w:val="18"/>
                <w:szCs w:val="18"/>
              </w:rPr>
              <w:t>Set up containment equipment</w:t>
            </w:r>
            <w:r w:rsidRPr="1753AC87" w:rsidR="003A755D">
              <w:rPr>
                <w:rFonts w:eastAsia="Arial" w:cs="Arial"/>
                <w:sz w:val="18"/>
                <w:szCs w:val="18"/>
              </w:rPr>
              <w:t xml:space="preserve">, </w:t>
            </w:r>
            <w:r w:rsidRPr="1753AC87" w:rsidR="003A755D">
              <w:rPr>
                <w:rFonts w:eastAsia="Arial" w:cs="Arial"/>
                <w:sz w:val="18"/>
                <w:szCs w:val="18"/>
              </w:rPr>
              <w:t xml:space="preserve">conduct pressure </w:t>
            </w:r>
            <w:r w:rsidRPr="1753AC87" w:rsidR="003A755D">
              <w:rPr>
                <w:rFonts w:eastAsia="Arial" w:cs="Arial"/>
                <w:sz w:val="18"/>
                <w:szCs w:val="18"/>
              </w:rPr>
              <w:t>test</w:t>
            </w:r>
            <w:r w:rsidRPr="1753AC87" w:rsidR="003A755D">
              <w:rPr>
                <w:rFonts w:eastAsia="Arial" w:cs="Arial"/>
                <w:sz w:val="18"/>
                <w:szCs w:val="18"/>
              </w:rPr>
              <w:t>,</w:t>
            </w:r>
            <w:r w:rsidRPr="1753AC87" w:rsidR="00512A44">
              <w:rPr>
                <w:rFonts w:eastAsia="Arial" w:cs="Arial"/>
                <w:sz w:val="18"/>
                <w:szCs w:val="18"/>
              </w:rPr>
              <w:t xml:space="preserve"> and perform a visual </w:t>
            </w:r>
            <w:r w:rsidRPr="1753AC87" w:rsidR="00512A44">
              <w:rPr>
                <w:rFonts w:eastAsia="Arial" w:cs="Arial"/>
                <w:sz w:val="18"/>
                <w:szCs w:val="18"/>
              </w:rPr>
              <w:t>or tactile inspection to confirm</w:t>
            </w:r>
            <w:r w:rsidRPr="1753AC87" w:rsidR="00512A44">
              <w:rPr>
                <w:rFonts w:eastAsia="Arial" w:cs="Arial"/>
                <w:sz w:val="18"/>
                <w:szCs w:val="18"/>
              </w:rPr>
              <w:t xml:space="preserve"> integrity of the plugging machine.</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512A44" w:rsidP="00BC10FD" w:rsidRDefault="00512A44" w14:paraId="1492C113" w14:textId="77777777">
            <w:pPr>
              <w:widowControl w:val="0"/>
              <w:suppressAutoHyphens/>
              <w:autoSpaceDE w:val="0"/>
              <w:autoSpaceDN w:val="0"/>
              <w:spacing w:before="60" w:after="60"/>
              <w:rPr>
                <w:rFonts w:eastAsia="Arial" w:cs="Arial"/>
                <w:sz w:val="18"/>
                <w:szCs w:val="18"/>
              </w:rPr>
            </w:pPr>
          </w:p>
        </w:tc>
      </w:tr>
      <w:tr w:rsidRPr="006F3B03" w:rsidR="00955580" w:rsidTr="1753AC87" w14:paraId="749D1372"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Pr="006F3B03" w:rsidR="00955580" w:rsidP="00391EDA" w:rsidRDefault="00512A44" w14:paraId="3C038E23" w14:noSpellErr="1" w14:textId="63AA098B">
            <w:pPr>
              <w:widowControl w:val="0"/>
              <w:suppressAutoHyphens/>
              <w:autoSpaceDE w:val="0"/>
              <w:autoSpaceDN w:val="0"/>
              <w:spacing w:before="60" w:after="60"/>
              <w:jc w:val="center"/>
              <w:rPr>
                <w:rFonts w:eastAsia="Arial" w:cs="Arial"/>
                <w:sz w:val="18"/>
                <w:szCs w:val="18"/>
              </w:rPr>
            </w:pPr>
            <w:r w:rsidRPr="03109160" w:rsidR="37E007DF">
              <w:rPr>
                <w:rFonts w:eastAsia="Arial" w:cs="Arial"/>
                <w:sz w:val="18"/>
                <w:szCs w:val="18"/>
              </w:rPr>
              <w:t>5</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6F70A70F"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Slowly open the valve fully on the fitting.</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955580" w:rsidP="00BC10FD" w:rsidRDefault="00955580" w14:paraId="4FC5DC31" w14:textId="77777777">
            <w:pPr>
              <w:widowControl w:val="0"/>
              <w:suppressAutoHyphens/>
              <w:autoSpaceDE w:val="0"/>
              <w:autoSpaceDN w:val="0"/>
              <w:spacing w:before="60" w:after="60"/>
              <w:rPr>
                <w:rFonts w:eastAsia="Arial" w:cs="Arial"/>
                <w:sz w:val="18"/>
                <w:szCs w:val="18"/>
              </w:rPr>
            </w:pPr>
            <w:r w:rsidRPr="006F3B03">
              <w:rPr>
                <w:rFonts w:eastAsia="Arial" w:cs="Arial"/>
                <w:sz w:val="18"/>
                <w:szCs w:val="18"/>
              </w:rPr>
              <w:t>This step allows the plugging machine access to the pipe.</w:t>
            </w:r>
            <w:r w:rsidR="001A5A41">
              <w:rPr>
                <w:rFonts w:eastAsia="Arial" w:cs="Arial"/>
                <w:sz w:val="18"/>
                <w:szCs w:val="18"/>
              </w:rPr>
              <w:t xml:space="preserve"> </w:t>
            </w:r>
          </w:p>
        </w:tc>
      </w:tr>
      <w:tr w:rsidRPr="006F3B03" w:rsidR="00955580" w:rsidTr="1753AC87" w14:paraId="4920E730"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Pr="006F3B03" w:rsidR="00955580" w:rsidP="00391EDA" w:rsidRDefault="00512A44" w14:paraId="48FFFFD7" w14:noSpellErr="1" w14:textId="628FE75E">
            <w:pPr>
              <w:widowControl w:val="0"/>
              <w:suppressAutoHyphens/>
              <w:autoSpaceDE w:val="0"/>
              <w:autoSpaceDN w:val="0"/>
              <w:spacing w:before="60" w:after="60"/>
              <w:jc w:val="center"/>
              <w:rPr>
                <w:rFonts w:eastAsia="Arial" w:cs="Arial"/>
                <w:sz w:val="18"/>
                <w:szCs w:val="18"/>
              </w:rPr>
            </w:pPr>
            <w:r w:rsidRPr="03109160" w:rsidR="53152C95">
              <w:rPr>
                <w:rFonts w:eastAsia="Arial" w:cs="Arial"/>
                <w:sz w:val="18"/>
                <w:szCs w:val="18"/>
              </w:rPr>
              <w:t>6</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2006A5A9"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 xml:space="preserve">Operate the plugging machine to </w:t>
            </w:r>
            <w:r w:rsidR="003468AF">
              <w:rPr>
                <w:rFonts w:eastAsia="Arial" w:cs="Arial"/>
                <w:sz w:val="18"/>
                <w:szCs w:val="18"/>
              </w:rPr>
              <w:t>insert</w:t>
            </w:r>
            <w:r w:rsidRPr="006F3B03">
              <w:rPr>
                <w:rFonts w:eastAsia="Arial" w:cs="Arial"/>
                <w:sz w:val="18"/>
                <w:szCs w:val="18"/>
              </w:rPr>
              <w:t xml:space="preserve"> the plug into place.</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955580" w:rsidRDefault="00955580" w14:paraId="3A0E13F8"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Plug insertion will stop the product flow.</w:t>
            </w:r>
          </w:p>
        </w:tc>
      </w:tr>
      <w:tr w:rsidRPr="006F3B03" w:rsidR="00955580" w:rsidTr="1753AC87" w14:paraId="04B03486"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Pr="006F3B03" w:rsidR="00955580" w:rsidP="00391EDA" w:rsidRDefault="00512A44" w14:paraId="0E51EAF7" w14:noSpellErr="1" w14:textId="565E5912">
            <w:pPr>
              <w:widowControl w:val="0"/>
              <w:suppressAutoHyphens/>
              <w:autoSpaceDE w:val="0"/>
              <w:autoSpaceDN w:val="0"/>
              <w:spacing w:before="60" w:after="60"/>
              <w:jc w:val="center"/>
              <w:rPr>
                <w:rFonts w:eastAsia="Arial" w:cs="Arial"/>
                <w:sz w:val="18"/>
                <w:szCs w:val="18"/>
              </w:rPr>
            </w:pPr>
            <w:r w:rsidRPr="03109160" w:rsidR="4C10C6F6">
              <w:rPr>
                <w:rFonts w:eastAsia="Arial" w:cs="Arial"/>
                <w:sz w:val="18"/>
                <w:szCs w:val="18"/>
              </w:rPr>
              <w:t>7</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77AFC6FD"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Monitor the pipeline pressure upstream and downstream of the plug.</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955580" w:rsidRDefault="00955580" w14:paraId="2D71E022"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This step ensures that pressure does not exceed manufacturer’s specifications.</w:t>
            </w:r>
          </w:p>
        </w:tc>
      </w:tr>
      <w:tr w:rsidRPr="006F3B03" w:rsidR="003468AF" w:rsidTr="1753AC87" w14:paraId="1B2ED974"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003468AF" w:rsidP="00391EDA" w:rsidRDefault="00512A44" w14:paraId="76DBA6AF" w14:noSpellErr="1" w14:textId="2902C621">
            <w:pPr>
              <w:widowControl w:val="0"/>
              <w:suppressAutoHyphens/>
              <w:autoSpaceDE w:val="0"/>
              <w:autoSpaceDN w:val="0"/>
              <w:spacing w:before="60" w:after="60"/>
              <w:jc w:val="center"/>
              <w:rPr>
                <w:rFonts w:eastAsia="Arial" w:cs="Arial"/>
                <w:sz w:val="18"/>
                <w:szCs w:val="18"/>
              </w:rPr>
            </w:pPr>
            <w:r w:rsidRPr="03109160" w:rsidR="41355CB4">
              <w:rPr>
                <w:rFonts w:eastAsia="Arial" w:cs="Arial"/>
                <w:sz w:val="18"/>
                <w:szCs w:val="18"/>
              </w:rPr>
              <w:t>8</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3468AF" w:rsidRDefault="003468AF" w14:paraId="639675A4" w14:textId="77777777">
            <w:pPr>
              <w:widowControl w:val="0"/>
              <w:suppressAutoHyphens/>
              <w:autoSpaceDE w:val="0"/>
              <w:autoSpaceDN w:val="0"/>
              <w:spacing w:before="60" w:after="60"/>
              <w:jc w:val="both"/>
              <w:rPr>
                <w:rFonts w:eastAsia="Arial" w:cs="Arial"/>
                <w:sz w:val="18"/>
                <w:szCs w:val="18"/>
              </w:rPr>
            </w:pPr>
            <w:r>
              <w:rPr>
                <w:rFonts w:eastAsia="Arial" w:cs="Arial"/>
                <w:sz w:val="18"/>
                <w:szCs w:val="18"/>
              </w:rPr>
              <w:t xml:space="preserve">Bleed off </w:t>
            </w:r>
            <w:r w:rsidR="00A36ED2">
              <w:rPr>
                <w:rFonts w:eastAsia="Arial" w:cs="Arial"/>
                <w:sz w:val="18"/>
                <w:szCs w:val="18"/>
              </w:rPr>
              <w:t xml:space="preserve">the </w:t>
            </w:r>
            <w:r>
              <w:rPr>
                <w:rFonts w:eastAsia="Arial" w:cs="Arial"/>
                <w:sz w:val="18"/>
                <w:szCs w:val="18"/>
              </w:rPr>
              <w:t>pipeline downstream of the plug to confirm that the plug is holding.</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3468AF" w:rsidP="003468AF" w:rsidRDefault="003468AF" w14:paraId="1E2C0E57" w14:textId="77777777">
            <w:pPr>
              <w:widowControl w:val="0"/>
              <w:suppressAutoHyphens/>
              <w:autoSpaceDE w:val="0"/>
              <w:autoSpaceDN w:val="0"/>
              <w:spacing w:before="60" w:after="60"/>
              <w:rPr>
                <w:rFonts w:eastAsia="Arial" w:cs="Arial"/>
                <w:sz w:val="18"/>
                <w:szCs w:val="18"/>
              </w:rPr>
            </w:pPr>
            <w:r>
              <w:rPr>
                <w:rFonts w:eastAsia="Arial" w:cs="Arial"/>
                <w:sz w:val="18"/>
                <w:szCs w:val="18"/>
              </w:rPr>
              <w:t>The plug may need to be reset if the pipeline does not bleed down to zero.</w:t>
            </w:r>
          </w:p>
        </w:tc>
      </w:tr>
      <w:tr w:rsidRPr="006F3B03" w:rsidR="00955580" w:rsidTr="1753AC87" w14:paraId="410957F3"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Pr="006F3B03" w:rsidR="00955580" w:rsidP="00391EDA" w:rsidRDefault="00512A44" w14:paraId="6F58F34E" w14:textId="28A2F07A">
            <w:pPr>
              <w:widowControl w:val="0"/>
              <w:suppressAutoHyphens/>
              <w:autoSpaceDE w:val="0"/>
              <w:autoSpaceDN w:val="0"/>
              <w:spacing w:before="60" w:after="60"/>
              <w:jc w:val="center"/>
              <w:rPr>
                <w:rFonts w:eastAsia="Arial" w:cs="Arial"/>
                <w:sz w:val="18"/>
                <w:szCs w:val="18"/>
              </w:rPr>
            </w:pPr>
            <w:r w:rsidRPr="1753AC87" w:rsidR="041B3EC4">
              <w:rPr>
                <w:rFonts w:eastAsia="Arial" w:cs="Arial"/>
                <w:sz w:val="18"/>
                <w:szCs w:val="18"/>
              </w:rPr>
              <w:t>9</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427AF212"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Confirm that maintenance repairs are complete.</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955580" w:rsidRDefault="00955580" w14:paraId="01A56466" w14:textId="77777777">
            <w:pPr>
              <w:widowControl w:val="0"/>
              <w:suppressAutoHyphens/>
              <w:autoSpaceDE w:val="0"/>
              <w:autoSpaceDN w:val="0"/>
              <w:spacing w:before="60" w:after="60"/>
              <w:jc w:val="center"/>
              <w:rPr>
                <w:rFonts w:eastAsia="Arial" w:cs="Arial"/>
                <w:sz w:val="18"/>
                <w:szCs w:val="18"/>
              </w:rPr>
            </w:pPr>
            <w:r w:rsidRPr="006F3B03">
              <w:rPr>
                <w:rFonts w:eastAsia="Arial" w:cs="Arial"/>
                <w:sz w:val="18"/>
                <w:szCs w:val="18"/>
              </w:rPr>
              <w:t>—</w:t>
            </w:r>
          </w:p>
        </w:tc>
      </w:tr>
      <w:tr w:rsidRPr="006F3B03" w:rsidR="00955580" w:rsidTr="1753AC87" w14:paraId="059E5889"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Pr="006F3B03" w:rsidR="00955580" w:rsidP="00391EDA" w:rsidRDefault="003468AF" w14:paraId="1E7FD647" w14:textId="19797C27">
            <w:pPr>
              <w:widowControl w:val="0"/>
              <w:suppressAutoHyphens/>
              <w:autoSpaceDE w:val="0"/>
              <w:autoSpaceDN w:val="0"/>
              <w:spacing w:before="60" w:after="60"/>
              <w:jc w:val="center"/>
              <w:rPr>
                <w:rFonts w:eastAsia="Arial" w:cs="Arial"/>
                <w:sz w:val="18"/>
                <w:szCs w:val="18"/>
              </w:rPr>
            </w:pPr>
            <w:r w:rsidRPr="1753AC87" w:rsidR="003468AF">
              <w:rPr>
                <w:rFonts w:eastAsia="Arial" w:cs="Arial"/>
                <w:sz w:val="18"/>
                <w:szCs w:val="18"/>
              </w:rPr>
              <w:t>1</w:t>
            </w:r>
            <w:r w:rsidRPr="1753AC87" w:rsidR="5C3ED0E4">
              <w:rPr>
                <w:rFonts w:eastAsia="Arial" w:cs="Arial"/>
                <w:sz w:val="18"/>
                <w:szCs w:val="18"/>
              </w:rPr>
              <w:t>0</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294C2E4C"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Equalize the pressure on either side of the plug.</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955580" w:rsidRDefault="00955580" w14:paraId="6A98DE8B"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Equalized pressure will allow retraction of the plug.</w:t>
            </w:r>
          </w:p>
        </w:tc>
      </w:tr>
      <w:tr w:rsidRPr="006F3B03" w:rsidR="00955580" w:rsidTr="1753AC87" w14:paraId="2374DF93"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Pr="006F3B03" w:rsidR="00955580" w:rsidP="00391EDA" w:rsidRDefault="003468AF" w14:paraId="26B731AC" w14:textId="76FF8C32">
            <w:pPr>
              <w:widowControl w:val="0"/>
              <w:suppressAutoHyphens/>
              <w:autoSpaceDE w:val="0"/>
              <w:autoSpaceDN w:val="0"/>
              <w:spacing w:before="60" w:after="60"/>
              <w:jc w:val="center"/>
              <w:rPr>
                <w:rFonts w:eastAsia="Arial" w:cs="Arial"/>
                <w:sz w:val="18"/>
                <w:szCs w:val="18"/>
              </w:rPr>
            </w:pPr>
            <w:r w:rsidRPr="1753AC87" w:rsidR="003468AF">
              <w:rPr>
                <w:rFonts w:eastAsia="Arial" w:cs="Arial"/>
                <w:sz w:val="18"/>
                <w:szCs w:val="18"/>
              </w:rPr>
              <w:t>1</w:t>
            </w:r>
            <w:r w:rsidRPr="1753AC87" w:rsidR="6CC13122">
              <w:rPr>
                <w:rFonts w:eastAsia="Arial" w:cs="Arial"/>
                <w:sz w:val="18"/>
                <w:szCs w:val="18"/>
              </w:rPr>
              <w:t>1</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5CF96C46"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Retrieve the plug from the pipe.</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955580" w:rsidRDefault="00955580" w14:paraId="67BB9CA2"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The plug is retracted into the plugging machine.</w:t>
            </w:r>
          </w:p>
        </w:tc>
      </w:tr>
      <w:tr w:rsidRPr="006F3B03" w:rsidR="00955580" w:rsidTr="1753AC87" w14:paraId="1DFEA331"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Pr="006F3B03" w:rsidR="00955580" w:rsidP="00391EDA" w:rsidRDefault="00955580" w14:paraId="55B1D362" w14:textId="1FBA0A6C">
            <w:pPr>
              <w:widowControl w:val="0"/>
              <w:suppressAutoHyphens/>
              <w:autoSpaceDE w:val="0"/>
              <w:autoSpaceDN w:val="0"/>
              <w:spacing w:before="60" w:after="60"/>
              <w:jc w:val="center"/>
              <w:rPr>
                <w:rFonts w:eastAsia="Arial" w:cs="Arial"/>
                <w:sz w:val="18"/>
                <w:szCs w:val="18"/>
              </w:rPr>
            </w:pPr>
            <w:r w:rsidRPr="1753AC87" w:rsidR="00955580">
              <w:rPr>
                <w:rFonts w:eastAsia="Arial" w:cs="Arial"/>
                <w:sz w:val="18"/>
                <w:szCs w:val="18"/>
              </w:rPr>
              <w:t>1</w:t>
            </w:r>
            <w:r w:rsidRPr="1753AC87" w:rsidR="158EF816">
              <w:rPr>
                <w:rFonts w:eastAsia="Arial" w:cs="Arial"/>
                <w:sz w:val="18"/>
                <w:szCs w:val="18"/>
              </w:rPr>
              <w:t>2</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22072D4C"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Close the tapping valve and relieve the pressure from the plugging machine.</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955580" w:rsidRDefault="00955580" w14:paraId="08617628"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 xml:space="preserve">The plugging machine is isolated from the product flow. </w:t>
            </w:r>
            <w:proofErr w:type="gramStart"/>
            <w:r w:rsidRPr="006F3B03">
              <w:rPr>
                <w:rFonts w:eastAsia="Arial" w:cs="Arial"/>
                <w:sz w:val="18"/>
                <w:szCs w:val="18"/>
              </w:rPr>
              <w:t>Ensures</w:t>
            </w:r>
            <w:proofErr w:type="gramEnd"/>
            <w:r w:rsidRPr="006F3B03">
              <w:rPr>
                <w:rFonts w:eastAsia="Arial" w:cs="Arial"/>
                <w:sz w:val="18"/>
                <w:szCs w:val="18"/>
              </w:rPr>
              <w:t xml:space="preserve"> that the tapping valve is fully closed.</w:t>
            </w:r>
          </w:p>
        </w:tc>
      </w:tr>
      <w:tr w:rsidRPr="006F3B03" w:rsidR="00955580" w:rsidTr="1753AC87" w14:paraId="5B300CCB"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Pr="006F3B03" w:rsidR="00955580" w:rsidP="00391EDA" w:rsidRDefault="00955580" w14:paraId="4CC74D4A" w14:textId="627F3A2F">
            <w:pPr>
              <w:widowControl w:val="0"/>
              <w:suppressAutoHyphens/>
              <w:autoSpaceDE w:val="0"/>
              <w:autoSpaceDN w:val="0"/>
              <w:spacing w:before="60" w:after="60"/>
              <w:jc w:val="center"/>
              <w:rPr>
                <w:rFonts w:eastAsia="Arial" w:cs="Arial"/>
                <w:sz w:val="18"/>
                <w:szCs w:val="18"/>
              </w:rPr>
            </w:pPr>
            <w:r w:rsidRPr="1753AC87" w:rsidR="00955580">
              <w:rPr>
                <w:rFonts w:eastAsia="Arial" w:cs="Arial"/>
                <w:sz w:val="18"/>
                <w:szCs w:val="18"/>
              </w:rPr>
              <w:t>1</w:t>
            </w:r>
            <w:r w:rsidRPr="1753AC87" w:rsidR="7C660F3C">
              <w:rPr>
                <w:rFonts w:eastAsia="Arial" w:cs="Arial"/>
                <w:sz w:val="18"/>
                <w:szCs w:val="18"/>
              </w:rPr>
              <w:t>3</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14ECFC75"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Drain the plugging machine before removal.</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955580" w:rsidRDefault="00955580" w14:paraId="629DCF8C"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Depressurize and drain the product trapped between the valve and plugging machine to ensure that residual product is not inappropriately released.</w:t>
            </w:r>
          </w:p>
        </w:tc>
      </w:tr>
      <w:tr w:rsidRPr="006F3B03" w:rsidR="00955580" w:rsidTr="1753AC87" w14:paraId="403CD1ED" w14:textId="77777777">
        <w:trPr>
          <w:trHeight w:val="20"/>
        </w:trPr>
        <w:tc>
          <w:tcPr>
            <w:tcW w:w="431" w:type="pct"/>
            <w:tcBorders>
              <w:top w:val="single" w:color="000000" w:themeColor="text1" w:sz="4" w:space="0"/>
              <w:bottom w:val="single" w:color="000000" w:themeColor="text1" w:sz="4" w:space="0"/>
              <w:right w:val="single" w:color="000000" w:themeColor="text1" w:sz="4" w:space="0"/>
            </w:tcBorders>
            <w:tcMar/>
            <w:vAlign w:val="center"/>
          </w:tcPr>
          <w:p w:rsidRPr="006F3B03" w:rsidR="00955580" w:rsidP="00391EDA" w:rsidRDefault="00955580" w14:paraId="5D67A6E7" w14:textId="3BFC9623">
            <w:pPr>
              <w:widowControl w:val="0"/>
              <w:suppressAutoHyphens/>
              <w:autoSpaceDE w:val="0"/>
              <w:autoSpaceDN w:val="0"/>
              <w:spacing w:before="60" w:after="60"/>
              <w:jc w:val="center"/>
              <w:rPr>
                <w:rFonts w:eastAsia="Arial" w:cs="Arial"/>
                <w:sz w:val="18"/>
                <w:szCs w:val="18"/>
              </w:rPr>
            </w:pPr>
            <w:r w:rsidRPr="1753AC87" w:rsidR="00955580">
              <w:rPr>
                <w:rFonts w:eastAsia="Arial" w:cs="Arial"/>
                <w:sz w:val="18"/>
                <w:szCs w:val="18"/>
              </w:rPr>
              <w:t>1</w:t>
            </w:r>
            <w:r w:rsidRPr="1753AC87" w:rsidR="129D2CF5">
              <w:rPr>
                <w:rFonts w:eastAsia="Arial" w:cs="Arial"/>
                <w:sz w:val="18"/>
                <w:szCs w:val="18"/>
              </w:rPr>
              <w:t>4</w:t>
            </w:r>
          </w:p>
        </w:tc>
        <w:tc>
          <w:tcPr>
            <w:tcW w:w="2285" w:type="pct"/>
            <w:tcBorders>
              <w:top w:val="single" w:color="000000" w:themeColor="text1" w:sz="4" w:space="0"/>
              <w:left w:val="single" w:color="000000" w:themeColor="text1" w:sz="4" w:space="0"/>
              <w:bottom w:val="single" w:color="000000" w:themeColor="text1" w:sz="4" w:space="0"/>
              <w:right w:val="single" w:color="000000" w:themeColor="text1" w:sz="4" w:space="0"/>
            </w:tcBorders>
            <w:tcMar/>
            <w:vAlign w:val="center"/>
          </w:tcPr>
          <w:p w:rsidRPr="006F3B03" w:rsidR="00955580" w:rsidRDefault="00955580" w14:paraId="6C7ADFFB"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Remove the plugging machine from the tapping valve.</w:t>
            </w:r>
          </w:p>
        </w:tc>
        <w:tc>
          <w:tcPr>
            <w:tcW w:w="2284" w:type="pct"/>
            <w:tcBorders>
              <w:top w:val="single" w:color="000000" w:themeColor="text1" w:sz="4" w:space="0"/>
              <w:left w:val="single" w:color="000000" w:themeColor="text1" w:sz="4" w:space="0"/>
              <w:bottom w:val="single" w:color="000000" w:themeColor="text1" w:sz="4" w:space="0"/>
            </w:tcBorders>
            <w:tcMar/>
            <w:vAlign w:val="center"/>
          </w:tcPr>
          <w:p w:rsidRPr="006F3B03" w:rsidR="00955580" w:rsidRDefault="00955580" w14:paraId="40EF87E2"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Install the cap, blind flange, piping, instrumentation, or other component onto the fitting or valve per the operator’s procedures.</w:t>
            </w:r>
          </w:p>
        </w:tc>
      </w:tr>
      <w:tr w:rsidRPr="006F3B03" w:rsidR="00955580" w:rsidTr="1753AC87" w14:paraId="20A98E33" w14:textId="77777777">
        <w:trPr>
          <w:trHeight w:val="20"/>
        </w:trPr>
        <w:tc>
          <w:tcPr>
            <w:tcW w:w="431" w:type="pct"/>
            <w:tcBorders>
              <w:top w:val="single" w:color="000000" w:themeColor="text1" w:sz="4" w:space="0"/>
              <w:right w:val="single" w:color="000000" w:themeColor="text1" w:sz="4" w:space="0"/>
            </w:tcBorders>
            <w:tcMar/>
            <w:vAlign w:val="center"/>
          </w:tcPr>
          <w:p w:rsidRPr="006F3B03" w:rsidR="00955580" w:rsidP="00391EDA" w:rsidRDefault="00955580" w14:paraId="784E4F5B" w14:textId="630C5C2E">
            <w:pPr>
              <w:widowControl w:val="0"/>
              <w:suppressAutoHyphens/>
              <w:autoSpaceDE w:val="0"/>
              <w:autoSpaceDN w:val="0"/>
              <w:spacing w:before="60" w:after="60"/>
              <w:jc w:val="center"/>
              <w:rPr>
                <w:rFonts w:eastAsia="Arial" w:cs="Arial"/>
                <w:sz w:val="18"/>
                <w:szCs w:val="18"/>
              </w:rPr>
            </w:pPr>
            <w:r w:rsidRPr="1753AC87" w:rsidR="00955580">
              <w:rPr>
                <w:rFonts w:eastAsia="Arial" w:cs="Arial"/>
                <w:sz w:val="18"/>
                <w:szCs w:val="18"/>
              </w:rPr>
              <w:t>1</w:t>
            </w:r>
            <w:r w:rsidRPr="1753AC87" w:rsidR="31F1B604">
              <w:rPr>
                <w:rFonts w:eastAsia="Arial" w:cs="Arial"/>
                <w:sz w:val="18"/>
                <w:szCs w:val="18"/>
              </w:rPr>
              <w:t>5</w:t>
            </w:r>
          </w:p>
        </w:tc>
        <w:tc>
          <w:tcPr>
            <w:tcW w:w="2285" w:type="pct"/>
            <w:tcBorders>
              <w:top w:val="single" w:color="000000" w:themeColor="text1" w:sz="4" w:space="0"/>
              <w:left w:val="single" w:color="000000" w:themeColor="text1" w:sz="4" w:space="0"/>
              <w:right w:val="single" w:color="000000" w:themeColor="text1" w:sz="4" w:space="0"/>
            </w:tcBorders>
            <w:tcMar/>
            <w:vAlign w:val="center"/>
          </w:tcPr>
          <w:p w:rsidRPr="006F3B03" w:rsidR="00955580" w:rsidRDefault="00955580" w14:paraId="6F47433A"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 xml:space="preserve">Make notifications per the operator’s procedures. </w:t>
            </w:r>
          </w:p>
        </w:tc>
        <w:tc>
          <w:tcPr>
            <w:tcW w:w="2284" w:type="pct"/>
            <w:tcBorders>
              <w:top w:val="single" w:color="000000" w:themeColor="text1" w:sz="4" w:space="0"/>
              <w:left w:val="single" w:color="000000" w:themeColor="text1" w:sz="4" w:space="0"/>
            </w:tcBorders>
            <w:tcMar/>
            <w:vAlign w:val="center"/>
          </w:tcPr>
          <w:p w:rsidRPr="006F3B03" w:rsidR="00955580" w:rsidRDefault="00955580" w14:paraId="1BEAFAF0" w14:textId="77777777">
            <w:pPr>
              <w:widowControl w:val="0"/>
              <w:suppressAutoHyphens/>
              <w:autoSpaceDE w:val="0"/>
              <w:autoSpaceDN w:val="0"/>
              <w:spacing w:before="60" w:after="60"/>
              <w:jc w:val="both"/>
              <w:rPr>
                <w:rFonts w:eastAsia="Arial" w:cs="Arial"/>
                <w:sz w:val="18"/>
                <w:szCs w:val="18"/>
              </w:rPr>
            </w:pPr>
            <w:r w:rsidRPr="006F3B03">
              <w:rPr>
                <w:rFonts w:eastAsia="Arial" w:cs="Arial"/>
                <w:sz w:val="18"/>
                <w:szCs w:val="18"/>
              </w:rPr>
              <w:t>Follow the operator’s policies and procedures for appropriate documentation, notification protocol, and actions required.</w:t>
            </w:r>
          </w:p>
        </w:tc>
      </w:tr>
    </w:tbl>
    <w:p w:rsidR="00B343C1" w:rsidP="00E37939" w:rsidRDefault="00B343C1" w14:paraId="23C0F92B" w14:textId="77777777"/>
    <w:p w:rsidRPr="00B343C1" w:rsidR="002C20D6" w:rsidP="00E37939" w:rsidRDefault="002C20D6" w14:paraId="3D23BAC4" w14:textId="77777777">
      <w:pPr>
        <w:rPr>
          <w:b/>
        </w:rPr>
      </w:pPr>
    </w:p>
    <w:sectPr w:rsidRPr="00B343C1" w:rsidR="002C20D6" w:rsidSect="00B33A4D">
      <w:headerReference w:type="default" r:id="rId12"/>
      <w:footerReference w:type="default" r:id="rId13"/>
      <w:pgSz w:w="12240" w:h="15840" w:orient="portrait"/>
      <w:pgMar w:top="1440" w:right="1440" w:bottom="1440" w:left="1440" w:header="720"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3381A" w:rsidRDefault="0043381A" w14:paraId="4D0416EA" w14:textId="77777777">
      <w:r>
        <w:separator/>
      </w:r>
    </w:p>
  </w:endnote>
  <w:endnote w:type="continuationSeparator" w:id="0">
    <w:p w:rsidR="0043381A" w:rsidRDefault="0043381A" w14:paraId="002BEE5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B6C02" w:rsidP="003F01DF" w:rsidRDefault="006B6C02" w14:paraId="099FCCBC" w14:textId="77777777">
    <w:pPr>
      <w:pStyle w:val="Footer"/>
      <w:pBdr>
        <w:top w:val="single" w:color="auto" w:sz="4" w:space="1"/>
      </w:pBdr>
      <w:tabs>
        <w:tab w:val="clear" w:pos="4320"/>
        <w:tab w:val="clear" w:pos="8640"/>
        <w:tab w:val="center" w:pos="5040"/>
        <w:tab w:val="right" w:pos="9360"/>
      </w:tabs>
      <w:jc w:val="right"/>
      <w:rPr>
        <w:rStyle w:val="PageNumber"/>
      </w:rPr>
    </w:pPr>
    <w:r>
      <w:rPr>
        <w:rStyle w:val="PageNumber"/>
      </w:rPr>
      <w:t xml:space="preserve">Page </w:t>
    </w:r>
    <w:r>
      <w:rPr>
        <w:rStyle w:val="PageNumber"/>
      </w:rPr>
      <w:fldChar w:fldCharType="begin"/>
    </w:r>
    <w:r>
      <w:rPr>
        <w:rStyle w:val="PageNumber"/>
      </w:rPr>
      <w:instrText xml:space="preserve"> PAGE </w:instrText>
    </w:r>
    <w:r>
      <w:rPr>
        <w:rStyle w:val="PageNumber"/>
      </w:rPr>
      <w:fldChar w:fldCharType="separate"/>
    </w:r>
    <w:r w:rsidR="00146F50">
      <w:rPr>
        <w:rStyle w:val="PageNumber"/>
        <w:noProof/>
      </w:rPr>
      <w:t>1</w:t>
    </w:r>
    <w:r>
      <w:rPr>
        <w:rStyle w:val="PageNumber"/>
      </w:rPr>
      <w:fldChar w:fldCharType="end"/>
    </w:r>
    <w:r>
      <w:rPr>
        <w:rStyle w:val="PageNumber"/>
      </w:rPr>
      <w:t xml:space="preserve"> of </w:t>
    </w:r>
    <w:r>
      <w:rPr>
        <w:rStyle w:val="PageNumber"/>
      </w:rPr>
      <w:fldChar w:fldCharType="begin"/>
    </w:r>
    <w:r>
      <w:rPr>
        <w:rStyle w:val="PageNumber"/>
      </w:rPr>
      <w:instrText xml:space="preserve"> NUMPAGES </w:instrText>
    </w:r>
    <w:r>
      <w:rPr>
        <w:rStyle w:val="PageNumber"/>
      </w:rPr>
      <w:fldChar w:fldCharType="separate"/>
    </w:r>
    <w:r w:rsidR="00146F50">
      <w:rPr>
        <w:rStyle w:val="PageNumber"/>
        <w:noProof/>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3381A" w:rsidRDefault="0043381A" w14:paraId="7C16CAC0" w14:textId="77777777">
      <w:r>
        <w:separator/>
      </w:r>
    </w:p>
  </w:footnote>
  <w:footnote w:type="continuationSeparator" w:id="0">
    <w:p w:rsidR="0043381A" w:rsidRDefault="0043381A" w14:paraId="20A0300D"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8578D" w:rsidR="006B6C02" w:rsidRDefault="0010792F" w14:paraId="7C08BEEB" w14:textId="77777777">
    <w:pPr>
      <w:pBdr>
        <w:bottom w:val="single" w:color="auto" w:sz="4" w:space="1"/>
      </w:pBdr>
      <w:tabs>
        <w:tab w:val="right" w:pos="9360"/>
      </w:tabs>
      <w:rPr>
        <w:b/>
      </w:rPr>
    </w:pPr>
    <w:r>
      <w:rPr>
        <w:b/>
        <w:noProof/>
      </w:rPr>
      <w:pict w14:anchorId="0BAC49F2">
        <v:shapetype id="_x0000_t202" coordsize="21600,21600" o:spt="202" path="m,l,21600r21600,l21600,xe">
          <v:stroke joinstyle="miter"/>
          <v:path gradientshapeok="t" o:connecttype="rect"/>
        </v:shapetype>
        <v:shape id="_x0000_s1027" style="position:absolute;margin-left:202.05pt;margin-top:.2pt;width:275.4pt;height:36pt;z-index:1" filled="f" stroked="f" type="#_x0000_t202">
          <v:textbox style="mso-next-textbox:#_x0000_s1027">
            <w:txbxContent>
              <w:p w:rsidR="006B6C02" w:rsidP="00880AC3" w:rsidRDefault="006B6C02" w14:paraId="6B9D72CC" w14:textId="77777777">
                <w:pPr>
                  <w:jc w:val="right"/>
                  <w:rPr>
                    <w:sz w:val="20"/>
                  </w:rPr>
                </w:pPr>
                <w:r>
                  <w:rPr>
                    <w:sz w:val="20"/>
                  </w:rPr>
                  <w:t>Task #</w:t>
                </w:r>
                <w:r w:rsidR="0046249E">
                  <w:rPr>
                    <w:sz w:val="20"/>
                  </w:rPr>
                  <w:t>121</w:t>
                </w:r>
              </w:p>
              <w:p w:rsidR="006B6C02" w:rsidP="00880AC3" w:rsidRDefault="001930B7" w14:paraId="1249EA8F" w14:textId="77777777">
                <w:pPr>
                  <w:jc w:val="right"/>
                  <w:rPr>
                    <w:sz w:val="20"/>
                  </w:rPr>
                </w:pPr>
                <w:r>
                  <w:rPr>
                    <w:sz w:val="20"/>
                  </w:rPr>
                  <w:t xml:space="preserve">Underwater – </w:t>
                </w:r>
                <w:r w:rsidR="0046249E">
                  <w:rPr>
                    <w:sz w:val="20"/>
                  </w:rPr>
                  <w:t>Install and Remove a Plugging Machine</w:t>
                </w:r>
              </w:p>
            </w:txbxContent>
          </v:textbox>
        </v:shape>
      </w:pict>
    </w:r>
  </w:p>
  <w:p w:rsidR="006B6C02" w:rsidRDefault="006B6C02" w14:paraId="76912E5D" w14:textId="77777777">
    <w:pPr>
      <w:pBdr>
        <w:bottom w:val="single" w:color="auto" w:sz="4" w:space="1"/>
      </w:pBdr>
      <w:tabs>
        <w:tab w:val="right" w:pos="9360"/>
      </w:tabs>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F998C6A0"/>
    <w:lvl w:ilvl="0">
      <w:start w:val="1"/>
      <w:numFmt w:val="decimal"/>
      <w:pStyle w:val="ListNumber"/>
      <w:lvlText w:val="%1."/>
      <w:lvlJc w:val="left"/>
      <w:pPr>
        <w:tabs>
          <w:tab w:val="num" w:pos="648"/>
        </w:tabs>
        <w:ind w:left="648" w:hanging="360"/>
      </w:pPr>
    </w:lvl>
  </w:abstractNum>
  <w:abstractNum w:abstractNumId="1" w15:restartNumberingAfterBreak="0">
    <w:nsid w:val="17D74DAD"/>
    <w:multiLevelType w:val="hybridMultilevel"/>
    <w:tmpl w:val="547ED842"/>
    <w:lvl w:ilvl="0" w:tplc="A05EC30C">
      <w:start w:val="2"/>
      <w:numFmt w:val="bullet"/>
      <w:lvlText w:val="-"/>
      <w:lvlJc w:val="left"/>
      <w:pPr>
        <w:ind w:left="720" w:hanging="360"/>
      </w:pPr>
      <w:rPr>
        <w:rFonts w:hint="default" w:ascii="Arial" w:hAnsi="Arial" w:eastAsia="Times New Roman" w:cs="Aria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1BDC0C2A"/>
    <w:multiLevelType w:val="multilevel"/>
    <w:tmpl w:val="26EED83C"/>
    <w:lvl w:ilvl="0">
      <w:start w:val="1"/>
      <w:numFmt w:val="decimal"/>
      <w:pStyle w:val="Heading1"/>
      <w:lvlText w:val="%1.0"/>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3" w15:restartNumberingAfterBreak="0">
    <w:nsid w:val="1D74111C"/>
    <w:multiLevelType w:val="hybridMultilevel"/>
    <w:tmpl w:val="97E6F38C"/>
    <w:lvl w:ilvl="0" w:tplc="F8C8C15C">
      <w:start w:val="1"/>
      <w:numFmt w:val="bullet"/>
      <w:pStyle w:val="ListBullet3"/>
      <w:lvlText w:val=""/>
      <w:lvlJc w:val="left"/>
      <w:pPr>
        <w:tabs>
          <w:tab w:val="num" w:pos="360"/>
        </w:tabs>
        <w:ind w:left="360" w:hanging="360"/>
      </w:pPr>
      <w:rPr>
        <w:rFonts w:hint="default" w:ascii="Symbol" w:hAnsi="Symbol"/>
        <w:sz w:val="20"/>
        <w:szCs w:val="20"/>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4" w15:restartNumberingAfterBreak="0">
    <w:nsid w:val="42045BEF"/>
    <w:multiLevelType w:val="hybridMultilevel"/>
    <w:tmpl w:val="6A3615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2D079A9"/>
    <w:multiLevelType w:val="hybridMultilevel"/>
    <w:tmpl w:val="15DA9776"/>
    <w:lvl w:ilvl="0" w:tplc="8A8CADB4">
      <w:start w:val="1"/>
      <w:numFmt w:val="bullet"/>
      <w:pStyle w:val="OQTaskBullet"/>
      <w:lvlText w:val=""/>
      <w:lvlJc w:val="left"/>
      <w:pPr>
        <w:tabs>
          <w:tab w:val="num" w:pos="360"/>
        </w:tabs>
        <w:ind w:left="360" w:hanging="360"/>
      </w:pPr>
      <w:rPr>
        <w:rFonts w:hint="default" w:ascii="Symbol" w:hAnsi="Symbol"/>
        <w:b w:val="0"/>
        <w:i w:val="0"/>
        <w:sz w:val="20"/>
        <w:szCs w:val="24"/>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6" w15:restartNumberingAfterBreak="0">
    <w:nsid w:val="48E24EE8"/>
    <w:multiLevelType w:val="hybridMultilevel"/>
    <w:tmpl w:val="B114C152"/>
    <w:lvl w:ilvl="0" w:tplc="5A3C44DE">
      <w:start w:val="1"/>
      <w:numFmt w:val="bullet"/>
      <w:pStyle w:val="Dash2"/>
      <w:lvlText w:val=""/>
      <w:lvlJc w:val="left"/>
      <w:pPr>
        <w:tabs>
          <w:tab w:val="num" w:pos="360"/>
        </w:tabs>
        <w:ind w:left="360" w:hanging="360"/>
      </w:pPr>
      <w:rPr>
        <w:rFonts w:hint="default" w:ascii="Symbol" w:hAnsi="Symbol"/>
        <w:sz w:val="20"/>
        <w:szCs w:val="20"/>
      </w:rPr>
    </w:lvl>
    <w:lvl w:ilvl="1" w:tplc="04090003" w:tentative="1">
      <w:start w:val="1"/>
      <w:numFmt w:val="bullet"/>
      <w:lvlText w:val="o"/>
      <w:lvlJc w:val="left"/>
      <w:pPr>
        <w:tabs>
          <w:tab w:val="num" w:pos="1440"/>
        </w:tabs>
        <w:ind w:left="1440" w:hanging="360"/>
      </w:pPr>
      <w:rPr>
        <w:rFonts w:hint="default" w:ascii="Courier New" w:hAnsi="Courier New" w:cs="Courier New"/>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Courier New"/>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Courier New"/>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6A5F7DD3"/>
    <w:multiLevelType w:val="hybridMultilevel"/>
    <w:tmpl w:val="D0D8A54E"/>
    <w:lvl w:ilvl="0" w:tplc="59A0B658">
      <w:start w:val="1"/>
      <w:numFmt w:val="bullet"/>
      <w:pStyle w:val="Bullet1"/>
      <w:lvlText w:val=""/>
      <w:lvlJc w:val="left"/>
      <w:pPr>
        <w:tabs>
          <w:tab w:val="num" w:pos="-504"/>
        </w:tabs>
        <w:ind w:left="720" w:hanging="360"/>
      </w:pPr>
      <w:rPr>
        <w:rFonts w:hint="default" w:ascii="Symbol" w:hAnsi="Symbol"/>
        <w:sz w:val="24"/>
        <w:szCs w:val="24"/>
      </w:rPr>
    </w:lvl>
    <w:lvl w:ilvl="1" w:tplc="04090003" w:tentative="1">
      <w:start w:val="1"/>
      <w:numFmt w:val="bullet"/>
      <w:lvlText w:val="o"/>
      <w:lvlJc w:val="left"/>
      <w:pPr>
        <w:tabs>
          <w:tab w:val="num" w:pos="1728"/>
        </w:tabs>
        <w:ind w:left="1728" w:hanging="360"/>
      </w:pPr>
      <w:rPr>
        <w:rFonts w:hint="default" w:ascii="Courier New" w:hAnsi="Courier New" w:cs="Courier New"/>
      </w:rPr>
    </w:lvl>
    <w:lvl w:ilvl="2" w:tplc="04090005" w:tentative="1">
      <w:start w:val="1"/>
      <w:numFmt w:val="bullet"/>
      <w:lvlText w:val=""/>
      <w:lvlJc w:val="left"/>
      <w:pPr>
        <w:tabs>
          <w:tab w:val="num" w:pos="2448"/>
        </w:tabs>
        <w:ind w:left="2448" w:hanging="360"/>
      </w:pPr>
      <w:rPr>
        <w:rFonts w:hint="default" w:ascii="Wingdings" w:hAnsi="Wingdings"/>
      </w:rPr>
    </w:lvl>
    <w:lvl w:ilvl="3" w:tplc="04090001" w:tentative="1">
      <w:start w:val="1"/>
      <w:numFmt w:val="bullet"/>
      <w:lvlText w:val=""/>
      <w:lvlJc w:val="left"/>
      <w:pPr>
        <w:tabs>
          <w:tab w:val="num" w:pos="3168"/>
        </w:tabs>
        <w:ind w:left="3168" w:hanging="360"/>
      </w:pPr>
      <w:rPr>
        <w:rFonts w:hint="default" w:ascii="Symbol" w:hAnsi="Symbol"/>
      </w:rPr>
    </w:lvl>
    <w:lvl w:ilvl="4" w:tplc="04090003" w:tentative="1">
      <w:start w:val="1"/>
      <w:numFmt w:val="bullet"/>
      <w:lvlText w:val="o"/>
      <w:lvlJc w:val="left"/>
      <w:pPr>
        <w:tabs>
          <w:tab w:val="num" w:pos="3888"/>
        </w:tabs>
        <w:ind w:left="3888" w:hanging="360"/>
      </w:pPr>
      <w:rPr>
        <w:rFonts w:hint="default" w:ascii="Courier New" w:hAnsi="Courier New" w:cs="Courier New"/>
      </w:rPr>
    </w:lvl>
    <w:lvl w:ilvl="5" w:tplc="04090005" w:tentative="1">
      <w:start w:val="1"/>
      <w:numFmt w:val="bullet"/>
      <w:lvlText w:val=""/>
      <w:lvlJc w:val="left"/>
      <w:pPr>
        <w:tabs>
          <w:tab w:val="num" w:pos="4608"/>
        </w:tabs>
        <w:ind w:left="4608" w:hanging="360"/>
      </w:pPr>
      <w:rPr>
        <w:rFonts w:hint="default" w:ascii="Wingdings" w:hAnsi="Wingdings"/>
      </w:rPr>
    </w:lvl>
    <w:lvl w:ilvl="6" w:tplc="04090001" w:tentative="1">
      <w:start w:val="1"/>
      <w:numFmt w:val="bullet"/>
      <w:lvlText w:val=""/>
      <w:lvlJc w:val="left"/>
      <w:pPr>
        <w:tabs>
          <w:tab w:val="num" w:pos="5328"/>
        </w:tabs>
        <w:ind w:left="5328" w:hanging="360"/>
      </w:pPr>
      <w:rPr>
        <w:rFonts w:hint="default" w:ascii="Symbol" w:hAnsi="Symbol"/>
      </w:rPr>
    </w:lvl>
    <w:lvl w:ilvl="7" w:tplc="04090003" w:tentative="1">
      <w:start w:val="1"/>
      <w:numFmt w:val="bullet"/>
      <w:lvlText w:val="o"/>
      <w:lvlJc w:val="left"/>
      <w:pPr>
        <w:tabs>
          <w:tab w:val="num" w:pos="6048"/>
        </w:tabs>
        <w:ind w:left="6048" w:hanging="360"/>
      </w:pPr>
      <w:rPr>
        <w:rFonts w:hint="default" w:ascii="Courier New" w:hAnsi="Courier New" w:cs="Courier New"/>
      </w:rPr>
    </w:lvl>
    <w:lvl w:ilvl="8" w:tplc="04090005" w:tentative="1">
      <w:start w:val="1"/>
      <w:numFmt w:val="bullet"/>
      <w:lvlText w:val=""/>
      <w:lvlJc w:val="left"/>
      <w:pPr>
        <w:tabs>
          <w:tab w:val="num" w:pos="6768"/>
        </w:tabs>
        <w:ind w:left="6768" w:hanging="360"/>
      </w:pPr>
      <w:rPr>
        <w:rFonts w:hint="default" w:ascii="Wingdings" w:hAnsi="Wingdings"/>
      </w:rPr>
    </w:lvl>
  </w:abstractNum>
  <w:num w:numId="1" w16cid:durableId="963731090">
    <w:abstractNumId w:val="2"/>
  </w:num>
  <w:num w:numId="2" w16cid:durableId="1254435451">
    <w:abstractNumId w:val="0"/>
  </w:num>
  <w:num w:numId="3" w16cid:durableId="2109808228">
    <w:abstractNumId w:val="7"/>
  </w:num>
  <w:num w:numId="4" w16cid:durableId="543566294">
    <w:abstractNumId w:val="6"/>
  </w:num>
  <w:num w:numId="5" w16cid:durableId="856621618">
    <w:abstractNumId w:val="3"/>
  </w:num>
  <w:num w:numId="6" w16cid:durableId="1921019152">
    <w:abstractNumId w:val="5"/>
  </w:num>
  <w:num w:numId="7" w16cid:durableId="1417745645">
    <w:abstractNumId w:val="2"/>
  </w:num>
  <w:num w:numId="8" w16cid:durableId="2137141016">
    <w:abstractNumId w:val="4"/>
  </w:num>
  <w:num w:numId="9" w16cid:durableId="1540824629">
    <w:abstractNumId w:val="1"/>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oNotTrackMoves/>
  <w:defaultTabStop w:val="720"/>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FF159A"/>
    <w:rsid w:val="000029DD"/>
    <w:rsid w:val="000158BF"/>
    <w:rsid w:val="00017125"/>
    <w:rsid w:val="00027FCD"/>
    <w:rsid w:val="00032526"/>
    <w:rsid w:val="000445FE"/>
    <w:rsid w:val="00053B6D"/>
    <w:rsid w:val="00054F96"/>
    <w:rsid w:val="00055171"/>
    <w:rsid w:val="00074BCD"/>
    <w:rsid w:val="00077F69"/>
    <w:rsid w:val="0008536D"/>
    <w:rsid w:val="00087B61"/>
    <w:rsid w:val="00096C42"/>
    <w:rsid w:val="000977D0"/>
    <w:rsid w:val="000A15F6"/>
    <w:rsid w:val="000A43FA"/>
    <w:rsid w:val="000B12C1"/>
    <w:rsid w:val="000B210C"/>
    <w:rsid w:val="000C5ECF"/>
    <w:rsid w:val="000D62C3"/>
    <w:rsid w:val="000E0999"/>
    <w:rsid w:val="000E0F7C"/>
    <w:rsid w:val="000E31C6"/>
    <w:rsid w:val="000F2871"/>
    <w:rsid w:val="000F7C61"/>
    <w:rsid w:val="00103763"/>
    <w:rsid w:val="00103DD5"/>
    <w:rsid w:val="001075B8"/>
    <w:rsid w:val="0010792F"/>
    <w:rsid w:val="00116583"/>
    <w:rsid w:val="00117E19"/>
    <w:rsid w:val="00120952"/>
    <w:rsid w:val="00137AFB"/>
    <w:rsid w:val="0014116B"/>
    <w:rsid w:val="00146F50"/>
    <w:rsid w:val="00162550"/>
    <w:rsid w:val="001626FF"/>
    <w:rsid w:val="00165CCE"/>
    <w:rsid w:val="001736DF"/>
    <w:rsid w:val="001831B0"/>
    <w:rsid w:val="0018578D"/>
    <w:rsid w:val="001930B7"/>
    <w:rsid w:val="00193862"/>
    <w:rsid w:val="00193EF6"/>
    <w:rsid w:val="00194933"/>
    <w:rsid w:val="001A2A16"/>
    <w:rsid w:val="001A5A41"/>
    <w:rsid w:val="001B68D4"/>
    <w:rsid w:val="001B7826"/>
    <w:rsid w:val="001C5C90"/>
    <w:rsid w:val="001D3042"/>
    <w:rsid w:val="001E14DB"/>
    <w:rsid w:val="001E6427"/>
    <w:rsid w:val="001E72AB"/>
    <w:rsid w:val="001F70DE"/>
    <w:rsid w:val="0020210C"/>
    <w:rsid w:val="00222D2B"/>
    <w:rsid w:val="00234557"/>
    <w:rsid w:val="002408C5"/>
    <w:rsid w:val="002525D0"/>
    <w:rsid w:val="0025761B"/>
    <w:rsid w:val="002602D3"/>
    <w:rsid w:val="0026587A"/>
    <w:rsid w:val="00293ADA"/>
    <w:rsid w:val="00296296"/>
    <w:rsid w:val="002B0B2C"/>
    <w:rsid w:val="002B7336"/>
    <w:rsid w:val="002C20D6"/>
    <w:rsid w:val="002C399D"/>
    <w:rsid w:val="002C553C"/>
    <w:rsid w:val="002D07C4"/>
    <w:rsid w:val="002D2A7D"/>
    <w:rsid w:val="002E3328"/>
    <w:rsid w:val="002F068F"/>
    <w:rsid w:val="002F0981"/>
    <w:rsid w:val="00306FD3"/>
    <w:rsid w:val="00322AF9"/>
    <w:rsid w:val="00323ABD"/>
    <w:rsid w:val="0034114C"/>
    <w:rsid w:val="00342C01"/>
    <w:rsid w:val="003468AF"/>
    <w:rsid w:val="00350F36"/>
    <w:rsid w:val="00352083"/>
    <w:rsid w:val="003545B6"/>
    <w:rsid w:val="00372EE9"/>
    <w:rsid w:val="00373875"/>
    <w:rsid w:val="00374248"/>
    <w:rsid w:val="00375D75"/>
    <w:rsid w:val="00376132"/>
    <w:rsid w:val="00384ECB"/>
    <w:rsid w:val="00390400"/>
    <w:rsid w:val="00391EDA"/>
    <w:rsid w:val="00395DCF"/>
    <w:rsid w:val="00395E18"/>
    <w:rsid w:val="003963AE"/>
    <w:rsid w:val="00397B66"/>
    <w:rsid w:val="003A3452"/>
    <w:rsid w:val="003A755D"/>
    <w:rsid w:val="003B00C5"/>
    <w:rsid w:val="003B0283"/>
    <w:rsid w:val="003C0947"/>
    <w:rsid w:val="003D132D"/>
    <w:rsid w:val="003E0161"/>
    <w:rsid w:val="003E05C9"/>
    <w:rsid w:val="003E6ECA"/>
    <w:rsid w:val="003F01DF"/>
    <w:rsid w:val="004061F2"/>
    <w:rsid w:val="00413A57"/>
    <w:rsid w:val="00430845"/>
    <w:rsid w:val="00431221"/>
    <w:rsid w:val="0043381A"/>
    <w:rsid w:val="0043449C"/>
    <w:rsid w:val="004521D9"/>
    <w:rsid w:val="00456007"/>
    <w:rsid w:val="00462196"/>
    <w:rsid w:val="0046249E"/>
    <w:rsid w:val="00465154"/>
    <w:rsid w:val="004653D6"/>
    <w:rsid w:val="00465E1B"/>
    <w:rsid w:val="004733CA"/>
    <w:rsid w:val="0047363C"/>
    <w:rsid w:val="00477732"/>
    <w:rsid w:val="00487832"/>
    <w:rsid w:val="00490ED8"/>
    <w:rsid w:val="0049326A"/>
    <w:rsid w:val="004A47A3"/>
    <w:rsid w:val="004B1D8D"/>
    <w:rsid w:val="004D1810"/>
    <w:rsid w:val="004E4EC4"/>
    <w:rsid w:val="004F1482"/>
    <w:rsid w:val="004F2156"/>
    <w:rsid w:val="004F3F0B"/>
    <w:rsid w:val="004F7CFF"/>
    <w:rsid w:val="00501892"/>
    <w:rsid w:val="00501D1E"/>
    <w:rsid w:val="00502E36"/>
    <w:rsid w:val="0051083A"/>
    <w:rsid w:val="00512A44"/>
    <w:rsid w:val="0051512C"/>
    <w:rsid w:val="00521914"/>
    <w:rsid w:val="00525B54"/>
    <w:rsid w:val="005318B5"/>
    <w:rsid w:val="00531FF9"/>
    <w:rsid w:val="005377F6"/>
    <w:rsid w:val="005472D1"/>
    <w:rsid w:val="0055607D"/>
    <w:rsid w:val="00567A8B"/>
    <w:rsid w:val="0059475B"/>
    <w:rsid w:val="0059502E"/>
    <w:rsid w:val="00596FD6"/>
    <w:rsid w:val="005B2D5A"/>
    <w:rsid w:val="005C514E"/>
    <w:rsid w:val="005C533D"/>
    <w:rsid w:val="005C670C"/>
    <w:rsid w:val="005D4E8E"/>
    <w:rsid w:val="005E0EF5"/>
    <w:rsid w:val="005E2D7F"/>
    <w:rsid w:val="005E5A52"/>
    <w:rsid w:val="005F1F7C"/>
    <w:rsid w:val="005F5612"/>
    <w:rsid w:val="005F5F4D"/>
    <w:rsid w:val="005F6A32"/>
    <w:rsid w:val="0060321B"/>
    <w:rsid w:val="00611993"/>
    <w:rsid w:val="006141DD"/>
    <w:rsid w:val="0061732B"/>
    <w:rsid w:val="00620D38"/>
    <w:rsid w:val="0062423D"/>
    <w:rsid w:val="006406AD"/>
    <w:rsid w:val="00653B33"/>
    <w:rsid w:val="006549DF"/>
    <w:rsid w:val="00654CC8"/>
    <w:rsid w:val="0065704B"/>
    <w:rsid w:val="00664859"/>
    <w:rsid w:val="00665BF2"/>
    <w:rsid w:val="00666CEE"/>
    <w:rsid w:val="00666F09"/>
    <w:rsid w:val="00677E92"/>
    <w:rsid w:val="0068090E"/>
    <w:rsid w:val="00681A4F"/>
    <w:rsid w:val="00682BF3"/>
    <w:rsid w:val="006915DD"/>
    <w:rsid w:val="00695514"/>
    <w:rsid w:val="00695CAC"/>
    <w:rsid w:val="006964EE"/>
    <w:rsid w:val="006A04D8"/>
    <w:rsid w:val="006A18DC"/>
    <w:rsid w:val="006A1C84"/>
    <w:rsid w:val="006B6998"/>
    <w:rsid w:val="006B6C02"/>
    <w:rsid w:val="006C032F"/>
    <w:rsid w:val="006C1059"/>
    <w:rsid w:val="006C6370"/>
    <w:rsid w:val="006D14F3"/>
    <w:rsid w:val="006F5E47"/>
    <w:rsid w:val="006F674E"/>
    <w:rsid w:val="00702FF2"/>
    <w:rsid w:val="007035E0"/>
    <w:rsid w:val="00703F6F"/>
    <w:rsid w:val="00704BEE"/>
    <w:rsid w:val="00707AD1"/>
    <w:rsid w:val="0074165F"/>
    <w:rsid w:val="007464CE"/>
    <w:rsid w:val="00753BBD"/>
    <w:rsid w:val="00754629"/>
    <w:rsid w:val="007562AE"/>
    <w:rsid w:val="00762FF4"/>
    <w:rsid w:val="00770898"/>
    <w:rsid w:val="007755FD"/>
    <w:rsid w:val="00785478"/>
    <w:rsid w:val="007C555C"/>
    <w:rsid w:val="007E02FE"/>
    <w:rsid w:val="007E0F55"/>
    <w:rsid w:val="007F43FA"/>
    <w:rsid w:val="007F4809"/>
    <w:rsid w:val="0080573A"/>
    <w:rsid w:val="00814758"/>
    <w:rsid w:val="008204D7"/>
    <w:rsid w:val="00825ABC"/>
    <w:rsid w:val="00827FA0"/>
    <w:rsid w:val="0083533C"/>
    <w:rsid w:val="008353A6"/>
    <w:rsid w:val="00835952"/>
    <w:rsid w:val="008415FA"/>
    <w:rsid w:val="00843FEE"/>
    <w:rsid w:val="00846D43"/>
    <w:rsid w:val="00847575"/>
    <w:rsid w:val="00850244"/>
    <w:rsid w:val="008516E2"/>
    <w:rsid w:val="00851AB3"/>
    <w:rsid w:val="00853FE5"/>
    <w:rsid w:val="00861520"/>
    <w:rsid w:val="00880AC3"/>
    <w:rsid w:val="008818D5"/>
    <w:rsid w:val="008855F3"/>
    <w:rsid w:val="008865BC"/>
    <w:rsid w:val="008908B2"/>
    <w:rsid w:val="0089178D"/>
    <w:rsid w:val="008A06DD"/>
    <w:rsid w:val="008B753A"/>
    <w:rsid w:val="008C513F"/>
    <w:rsid w:val="008C78ED"/>
    <w:rsid w:val="008D3FD0"/>
    <w:rsid w:val="008D4D70"/>
    <w:rsid w:val="008E256E"/>
    <w:rsid w:val="008E3D55"/>
    <w:rsid w:val="008F2074"/>
    <w:rsid w:val="009115FD"/>
    <w:rsid w:val="0091447E"/>
    <w:rsid w:val="009174C2"/>
    <w:rsid w:val="0091762C"/>
    <w:rsid w:val="00940416"/>
    <w:rsid w:val="009406E7"/>
    <w:rsid w:val="00942B53"/>
    <w:rsid w:val="00946AAD"/>
    <w:rsid w:val="00955580"/>
    <w:rsid w:val="00957220"/>
    <w:rsid w:val="00961983"/>
    <w:rsid w:val="0096581B"/>
    <w:rsid w:val="0097707F"/>
    <w:rsid w:val="00985025"/>
    <w:rsid w:val="0098678F"/>
    <w:rsid w:val="0099338D"/>
    <w:rsid w:val="009941B6"/>
    <w:rsid w:val="009A0EC2"/>
    <w:rsid w:val="009A1A05"/>
    <w:rsid w:val="009A27E7"/>
    <w:rsid w:val="009A58CF"/>
    <w:rsid w:val="009A6E77"/>
    <w:rsid w:val="009C034C"/>
    <w:rsid w:val="009D14F6"/>
    <w:rsid w:val="009D5645"/>
    <w:rsid w:val="009F1C96"/>
    <w:rsid w:val="00A04BC8"/>
    <w:rsid w:val="00A04CA0"/>
    <w:rsid w:val="00A05230"/>
    <w:rsid w:val="00A07580"/>
    <w:rsid w:val="00A25530"/>
    <w:rsid w:val="00A36ED2"/>
    <w:rsid w:val="00A403A7"/>
    <w:rsid w:val="00A468BE"/>
    <w:rsid w:val="00A52BB5"/>
    <w:rsid w:val="00A57192"/>
    <w:rsid w:val="00A60386"/>
    <w:rsid w:val="00A624EA"/>
    <w:rsid w:val="00A674BA"/>
    <w:rsid w:val="00A7676F"/>
    <w:rsid w:val="00A76E9A"/>
    <w:rsid w:val="00A778E4"/>
    <w:rsid w:val="00A8369D"/>
    <w:rsid w:val="00A932A3"/>
    <w:rsid w:val="00AA2014"/>
    <w:rsid w:val="00AA4ED0"/>
    <w:rsid w:val="00AB15BC"/>
    <w:rsid w:val="00AB17E1"/>
    <w:rsid w:val="00AC0E26"/>
    <w:rsid w:val="00AC7584"/>
    <w:rsid w:val="00AD59DC"/>
    <w:rsid w:val="00AE0A83"/>
    <w:rsid w:val="00AE6DB7"/>
    <w:rsid w:val="00AE6EF8"/>
    <w:rsid w:val="00AF5C9F"/>
    <w:rsid w:val="00B001A7"/>
    <w:rsid w:val="00B15602"/>
    <w:rsid w:val="00B21BD1"/>
    <w:rsid w:val="00B24664"/>
    <w:rsid w:val="00B26DF0"/>
    <w:rsid w:val="00B33A4D"/>
    <w:rsid w:val="00B343C1"/>
    <w:rsid w:val="00B36C8D"/>
    <w:rsid w:val="00B44770"/>
    <w:rsid w:val="00B50B5F"/>
    <w:rsid w:val="00B51D96"/>
    <w:rsid w:val="00B526A2"/>
    <w:rsid w:val="00B53D25"/>
    <w:rsid w:val="00B609E8"/>
    <w:rsid w:val="00B62088"/>
    <w:rsid w:val="00B705B8"/>
    <w:rsid w:val="00B70673"/>
    <w:rsid w:val="00B76834"/>
    <w:rsid w:val="00B8297F"/>
    <w:rsid w:val="00B85FC5"/>
    <w:rsid w:val="00B86612"/>
    <w:rsid w:val="00B86B38"/>
    <w:rsid w:val="00B87086"/>
    <w:rsid w:val="00B90F6C"/>
    <w:rsid w:val="00B93E87"/>
    <w:rsid w:val="00B95895"/>
    <w:rsid w:val="00BA0C8A"/>
    <w:rsid w:val="00BA33EA"/>
    <w:rsid w:val="00BA6A5B"/>
    <w:rsid w:val="00BB0CFF"/>
    <w:rsid w:val="00BC10FD"/>
    <w:rsid w:val="00BC148D"/>
    <w:rsid w:val="00BD2B95"/>
    <w:rsid w:val="00BD6BAE"/>
    <w:rsid w:val="00BE2DC1"/>
    <w:rsid w:val="00BE56A8"/>
    <w:rsid w:val="00BF14EB"/>
    <w:rsid w:val="00BF7698"/>
    <w:rsid w:val="00C00D6B"/>
    <w:rsid w:val="00C1301A"/>
    <w:rsid w:val="00C172B0"/>
    <w:rsid w:val="00C25019"/>
    <w:rsid w:val="00C34BD7"/>
    <w:rsid w:val="00C40723"/>
    <w:rsid w:val="00C4549A"/>
    <w:rsid w:val="00C4654D"/>
    <w:rsid w:val="00C52602"/>
    <w:rsid w:val="00C57485"/>
    <w:rsid w:val="00C61757"/>
    <w:rsid w:val="00C6332A"/>
    <w:rsid w:val="00C66A12"/>
    <w:rsid w:val="00C67B4B"/>
    <w:rsid w:val="00C86497"/>
    <w:rsid w:val="00C9442F"/>
    <w:rsid w:val="00C96AE5"/>
    <w:rsid w:val="00CA4B97"/>
    <w:rsid w:val="00CA699F"/>
    <w:rsid w:val="00CA6C35"/>
    <w:rsid w:val="00CA7978"/>
    <w:rsid w:val="00CB158B"/>
    <w:rsid w:val="00CB6140"/>
    <w:rsid w:val="00CC2F8E"/>
    <w:rsid w:val="00CE6E9C"/>
    <w:rsid w:val="00CF1DF4"/>
    <w:rsid w:val="00D000EE"/>
    <w:rsid w:val="00D01110"/>
    <w:rsid w:val="00D0385F"/>
    <w:rsid w:val="00D04895"/>
    <w:rsid w:val="00D107D8"/>
    <w:rsid w:val="00D10DBB"/>
    <w:rsid w:val="00D170D4"/>
    <w:rsid w:val="00D17337"/>
    <w:rsid w:val="00D26D4B"/>
    <w:rsid w:val="00D27B0E"/>
    <w:rsid w:val="00D339B7"/>
    <w:rsid w:val="00D42366"/>
    <w:rsid w:val="00D5298F"/>
    <w:rsid w:val="00D537E0"/>
    <w:rsid w:val="00D55330"/>
    <w:rsid w:val="00D5546D"/>
    <w:rsid w:val="00D6570A"/>
    <w:rsid w:val="00D65C92"/>
    <w:rsid w:val="00D858F5"/>
    <w:rsid w:val="00D9020B"/>
    <w:rsid w:val="00D903D9"/>
    <w:rsid w:val="00D94403"/>
    <w:rsid w:val="00DB2AE2"/>
    <w:rsid w:val="00DC0661"/>
    <w:rsid w:val="00DC7B0D"/>
    <w:rsid w:val="00DC7E01"/>
    <w:rsid w:val="00DD2D25"/>
    <w:rsid w:val="00DE4B41"/>
    <w:rsid w:val="00DF203A"/>
    <w:rsid w:val="00E00237"/>
    <w:rsid w:val="00E01437"/>
    <w:rsid w:val="00E06720"/>
    <w:rsid w:val="00E158E9"/>
    <w:rsid w:val="00E17629"/>
    <w:rsid w:val="00E21AD9"/>
    <w:rsid w:val="00E3032F"/>
    <w:rsid w:val="00E37939"/>
    <w:rsid w:val="00E40016"/>
    <w:rsid w:val="00E643C7"/>
    <w:rsid w:val="00E742E2"/>
    <w:rsid w:val="00E767DE"/>
    <w:rsid w:val="00E91BAA"/>
    <w:rsid w:val="00E93D6E"/>
    <w:rsid w:val="00E95581"/>
    <w:rsid w:val="00EA0670"/>
    <w:rsid w:val="00EA089A"/>
    <w:rsid w:val="00EB0F62"/>
    <w:rsid w:val="00EC1438"/>
    <w:rsid w:val="00EC704A"/>
    <w:rsid w:val="00ED4527"/>
    <w:rsid w:val="00EF0C5F"/>
    <w:rsid w:val="00EF206B"/>
    <w:rsid w:val="00F0113F"/>
    <w:rsid w:val="00F02CC2"/>
    <w:rsid w:val="00F15614"/>
    <w:rsid w:val="00F24F2D"/>
    <w:rsid w:val="00F257DC"/>
    <w:rsid w:val="00F35E3B"/>
    <w:rsid w:val="00F41EE3"/>
    <w:rsid w:val="00F5703B"/>
    <w:rsid w:val="00F66332"/>
    <w:rsid w:val="00F731D9"/>
    <w:rsid w:val="00F7694E"/>
    <w:rsid w:val="00F86EBD"/>
    <w:rsid w:val="00FA190F"/>
    <w:rsid w:val="00FA20D9"/>
    <w:rsid w:val="00FB350B"/>
    <w:rsid w:val="00FC4444"/>
    <w:rsid w:val="00FD29AC"/>
    <w:rsid w:val="00FE0848"/>
    <w:rsid w:val="00FE2945"/>
    <w:rsid w:val="00FE4328"/>
    <w:rsid w:val="00FF159A"/>
    <w:rsid w:val="00FF2666"/>
    <w:rsid w:val="00FF319B"/>
    <w:rsid w:val="00FF5FFF"/>
    <w:rsid w:val="03109160"/>
    <w:rsid w:val="041B3EC4"/>
    <w:rsid w:val="08F5DF74"/>
    <w:rsid w:val="0A10A2B0"/>
    <w:rsid w:val="10F71453"/>
    <w:rsid w:val="129D2CF5"/>
    <w:rsid w:val="158EF816"/>
    <w:rsid w:val="1753AC87"/>
    <w:rsid w:val="1EA8B5DA"/>
    <w:rsid w:val="247FAC10"/>
    <w:rsid w:val="2F39B704"/>
    <w:rsid w:val="31E29D97"/>
    <w:rsid w:val="31F1B604"/>
    <w:rsid w:val="37E007DF"/>
    <w:rsid w:val="3EB36E0D"/>
    <w:rsid w:val="3FB319E9"/>
    <w:rsid w:val="41355CB4"/>
    <w:rsid w:val="41512E9E"/>
    <w:rsid w:val="44B1E404"/>
    <w:rsid w:val="47682314"/>
    <w:rsid w:val="4C10C6F6"/>
    <w:rsid w:val="53152C95"/>
    <w:rsid w:val="5C3ED0E4"/>
    <w:rsid w:val="62D075AC"/>
    <w:rsid w:val="6CC13122"/>
    <w:rsid w:val="7A077913"/>
    <w:rsid w:val="7A5C87E3"/>
    <w:rsid w:val="7C660F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8F0B9F6"/>
  <w15:chartTrackingRefBased/>
  <w15:docId w15:val="{E2E3C179-4D69-4086-BB36-EACE7007A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sid w:val="00D000EE"/>
    <w:rPr>
      <w:rFonts w:ascii="Arial" w:hAnsi="Arial"/>
      <w:sz w:val="24"/>
    </w:rPr>
  </w:style>
  <w:style w:type="paragraph" w:styleId="Heading1">
    <w:name w:val="heading 1"/>
    <w:basedOn w:val="Normal"/>
    <w:next w:val="Normal"/>
    <w:link w:val="Heading1Char"/>
    <w:autoRedefine/>
    <w:qFormat/>
    <w:rsid w:val="008818D5"/>
    <w:pPr>
      <w:keepNext/>
      <w:numPr>
        <w:numId w:val="1"/>
      </w:numPr>
      <w:pBdr>
        <w:top w:val="single" w:color="auto" w:sz="12" w:space="1"/>
        <w:bottom w:val="single" w:color="auto" w:sz="12" w:space="1"/>
      </w:pBdr>
      <w:shd w:val="pct5" w:color="auto" w:fill="auto"/>
      <w:spacing w:before="240" w:after="240"/>
      <w:outlineLvl w:val="0"/>
    </w:pPr>
    <w:rPr>
      <w:b/>
      <w:kern w:val="28"/>
      <w:sz w:val="28"/>
    </w:rPr>
  </w:style>
  <w:style w:type="paragraph" w:styleId="Heading2">
    <w:name w:val="heading 2"/>
    <w:basedOn w:val="Normal"/>
    <w:next w:val="BodyText"/>
    <w:autoRedefine/>
    <w:qFormat/>
    <w:rsid w:val="00942B53"/>
    <w:pPr>
      <w:keepNext/>
      <w:numPr>
        <w:ilvl w:val="1"/>
        <w:numId w:val="1"/>
      </w:numPr>
      <w:tabs>
        <w:tab w:val="clear" w:pos="576"/>
        <w:tab w:val="num" w:pos="720"/>
      </w:tabs>
      <w:spacing w:after="240"/>
      <w:ind w:left="734" w:hanging="547"/>
      <w:outlineLvl w:val="1"/>
    </w:pPr>
    <w:rPr>
      <w:b/>
    </w:rPr>
  </w:style>
  <w:style w:type="paragraph" w:styleId="Heading3">
    <w:name w:val="heading 3"/>
    <w:basedOn w:val="Heading2"/>
    <w:next w:val="BodyText"/>
    <w:qFormat/>
    <w:pPr>
      <w:numPr>
        <w:ilvl w:val="2"/>
      </w:numPr>
      <w:outlineLvl w:val="2"/>
    </w:pPr>
  </w:style>
  <w:style w:type="paragraph" w:styleId="Heading4">
    <w:name w:val="heading 4"/>
    <w:basedOn w:val="Normal"/>
    <w:next w:val="Normal"/>
    <w:qFormat/>
    <w:pPr>
      <w:keepNext/>
      <w:numPr>
        <w:ilvl w:val="3"/>
        <w:numId w:val="1"/>
      </w:numPr>
      <w:spacing w:before="240" w:after="60"/>
      <w:outlineLvl w:val="3"/>
    </w:pPr>
    <w:rPr>
      <w:rFonts w:ascii="Times New Roman" w:hAnsi="Times New Roman"/>
      <w:b/>
      <w:bCs/>
      <w:sz w:val="28"/>
      <w:szCs w:val="28"/>
    </w:rPr>
  </w:style>
  <w:style w:type="paragraph" w:styleId="Heading5">
    <w:name w:val="heading 5"/>
    <w:basedOn w:val="Normal"/>
    <w:next w:val="Normal"/>
    <w:qFormat/>
    <w:rsid w:val="000C5ECF"/>
    <w:pPr>
      <w:keepNext/>
      <w:numPr>
        <w:ilvl w:val="4"/>
        <w:numId w:val="1"/>
      </w:numPr>
      <w:pBdr>
        <w:top w:val="single" w:color="auto" w:sz="12" w:space="1"/>
        <w:bottom w:val="single" w:color="auto" w:sz="12" w:space="1"/>
      </w:pBdr>
      <w:shd w:val="pct5" w:color="auto" w:fill="FFFFFF"/>
      <w:outlineLvl w:val="4"/>
    </w:pPr>
    <w:rPr>
      <w:b/>
      <w:sz w:val="2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rPr>
      <w:rFonts w:ascii="Arial" w:hAnsi="Arial"/>
      <w:sz w:val="16"/>
    </w:rPr>
  </w:style>
  <w:style w:type="paragraph" w:styleId="ListNumber">
    <w:name w:val="List Number"/>
    <w:basedOn w:val="Normal"/>
    <w:rsid w:val="00AF5C9F"/>
    <w:pPr>
      <w:numPr>
        <w:numId w:val="2"/>
      </w:numPr>
      <w:spacing w:before="60" w:after="60"/>
    </w:pPr>
  </w:style>
  <w:style w:type="character" w:styleId="Heading1Char" w:customStyle="1">
    <w:name w:val="Heading 1 Char"/>
    <w:link w:val="Heading1"/>
    <w:rsid w:val="008818D5"/>
    <w:rPr>
      <w:rFonts w:ascii="Arial" w:hAnsi="Arial"/>
      <w:b/>
      <w:kern w:val="28"/>
      <w:sz w:val="28"/>
      <w:shd w:val="pct5" w:color="auto" w:fill="auto"/>
    </w:rPr>
  </w:style>
  <w:style w:type="paragraph" w:styleId="DocumentMap">
    <w:name w:val="Document Map"/>
    <w:basedOn w:val="Normal"/>
    <w:semiHidden/>
    <w:pPr>
      <w:shd w:val="clear" w:color="auto" w:fill="000080"/>
    </w:pPr>
    <w:rPr>
      <w:rFonts w:ascii="Tahoma" w:hAnsi="Tahoma" w:cs="Tahoma"/>
    </w:rPr>
  </w:style>
  <w:style w:type="paragraph" w:styleId="TOC1">
    <w:name w:val="toc 1"/>
    <w:basedOn w:val="Normal"/>
    <w:next w:val="Normal"/>
    <w:autoRedefine/>
    <w:semiHidden/>
    <w:rsid w:val="00942B53"/>
    <w:pPr>
      <w:tabs>
        <w:tab w:val="right" w:leader="dot" w:pos="9350"/>
      </w:tabs>
      <w:spacing w:before="40"/>
      <w:ind w:left="1008" w:hanging="720"/>
    </w:pPr>
    <w:rPr>
      <w:sz w:val="20"/>
    </w:rPr>
  </w:style>
  <w:style w:type="character" w:styleId="Heading2Char" w:customStyle="1">
    <w:name w:val="Heading 2 Char"/>
    <w:rPr>
      <w:rFonts w:ascii="Arial" w:hAnsi="Arial"/>
      <w:noProof w:val="0"/>
      <w:sz w:val="24"/>
      <w:lang w:val="en-US" w:eastAsia="en-US" w:bidi="ar-SA"/>
    </w:rPr>
  </w:style>
  <w:style w:type="paragraph" w:styleId="TOC2">
    <w:name w:val="toc 2"/>
    <w:basedOn w:val="Normal"/>
    <w:next w:val="Normal"/>
    <w:autoRedefine/>
    <w:semiHidden/>
    <w:pPr>
      <w:ind w:left="240"/>
    </w:pPr>
  </w:style>
  <w:style w:type="paragraph" w:styleId="TOC3">
    <w:name w:val="toc 3"/>
    <w:basedOn w:val="Normal"/>
    <w:next w:val="Normal"/>
    <w:autoRedefine/>
    <w:semiHidden/>
    <w:pPr>
      <w:ind w:left="480"/>
    </w:pPr>
  </w:style>
  <w:style w:type="character" w:styleId="Hyperlink">
    <w:name w:val="Hyperlink"/>
    <w:rsid w:val="00017125"/>
    <w:rPr>
      <w:color w:val="0000FF"/>
      <w:u w:val="single"/>
    </w:rPr>
  </w:style>
  <w:style w:type="paragraph" w:styleId="Title">
    <w:name w:val="Title"/>
    <w:basedOn w:val="Normal"/>
    <w:qFormat/>
    <w:pPr>
      <w:spacing w:before="240" w:after="60"/>
      <w:jc w:val="center"/>
      <w:outlineLvl w:val="0"/>
    </w:pPr>
    <w:rPr>
      <w:rFonts w:cs="Arial"/>
      <w:b/>
      <w:bCs/>
      <w:kern w:val="28"/>
      <w:sz w:val="32"/>
      <w:szCs w:val="32"/>
    </w:rPr>
  </w:style>
  <w:style w:type="paragraph" w:styleId="BodyText">
    <w:name w:val="Body Text"/>
    <w:basedOn w:val="Normal"/>
    <w:rsid w:val="000A15F6"/>
    <w:pPr>
      <w:spacing w:before="120" w:after="120"/>
      <w:ind w:left="288"/>
    </w:pPr>
  </w:style>
  <w:style w:type="paragraph" w:styleId="Definition" w:customStyle="1">
    <w:name w:val="Definition"/>
    <w:basedOn w:val="Normal"/>
    <w:rsid w:val="00017125"/>
    <w:pPr>
      <w:spacing w:before="60" w:after="60"/>
      <w:ind w:left="648" w:hanging="360"/>
    </w:pPr>
  </w:style>
  <w:style w:type="table" w:styleId="TableGrid">
    <w:name w:val="Table Grid"/>
    <w:basedOn w:val="TableNormal"/>
    <w:rsid w:val="00E3032F"/>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StyleBodyText10pt" w:customStyle="1">
    <w:name w:val="Style Body Text + 10 pt"/>
    <w:basedOn w:val="BodyText"/>
    <w:autoRedefine/>
    <w:rsid w:val="00CA4B97"/>
    <w:pPr>
      <w:spacing w:before="0" w:after="240"/>
    </w:pPr>
    <w:rPr>
      <w:sz w:val="20"/>
    </w:rPr>
  </w:style>
  <w:style w:type="paragraph" w:styleId="Bullet1" w:customStyle="1">
    <w:name w:val="Bullet1"/>
    <w:basedOn w:val="Normal"/>
    <w:rsid w:val="00017125"/>
    <w:pPr>
      <w:numPr>
        <w:numId w:val="3"/>
      </w:numPr>
      <w:spacing w:before="40" w:after="40"/>
    </w:pPr>
  </w:style>
  <w:style w:type="paragraph" w:styleId="BodyTextIndent3">
    <w:name w:val="Body Text Indent 3"/>
    <w:basedOn w:val="Normal"/>
    <w:rsid w:val="00A04BC8"/>
    <w:pPr>
      <w:spacing w:after="120"/>
      <w:ind w:left="360"/>
    </w:pPr>
    <w:rPr>
      <w:rFonts w:ascii="Times New Roman" w:hAnsi="Times New Roman"/>
      <w:sz w:val="16"/>
      <w:szCs w:val="16"/>
    </w:rPr>
  </w:style>
  <w:style w:type="paragraph" w:styleId="BlockText">
    <w:name w:val="Block Text"/>
    <w:basedOn w:val="Normal"/>
    <w:rsid w:val="00017125"/>
    <w:pPr>
      <w:spacing w:after="120"/>
      <w:ind w:left="1440" w:right="1440"/>
    </w:pPr>
  </w:style>
  <w:style w:type="paragraph" w:styleId="BalloonText">
    <w:name w:val="Balloon Text"/>
    <w:basedOn w:val="Normal"/>
    <w:semiHidden/>
    <w:rsid w:val="00306FD3"/>
    <w:rPr>
      <w:rFonts w:ascii="Tahoma" w:hAnsi="Tahoma" w:cs="Tahoma"/>
      <w:sz w:val="16"/>
      <w:szCs w:val="16"/>
    </w:rPr>
  </w:style>
  <w:style w:type="paragraph" w:styleId="Dash2" w:customStyle="1">
    <w:name w:val="Dash 2"/>
    <w:basedOn w:val="Normal"/>
    <w:rsid w:val="003963AE"/>
    <w:pPr>
      <w:numPr>
        <w:numId w:val="4"/>
      </w:numPr>
    </w:pPr>
  </w:style>
  <w:style w:type="paragraph" w:styleId="ListBullet3" w:customStyle="1">
    <w:name w:val="List Bullet3"/>
    <w:basedOn w:val="Normal"/>
    <w:rsid w:val="003963AE"/>
    <w:pPr>
      <w:numPr>
        <w:numId w:val="5"/>
      </w:numPr>
    </w:pPr>
  </w:style>
  <w:style w:type="paragraph" w:styleId="StyleBodyText10ptBlue" w:customStyle="1">
    <w:name w:val="Style Body Text + 10 pt Blue"/>
    <w:basedOn w:val="BodyText"/>
    <w:autoRedefine/>
    <w:rsid w:val="00C61757"/>
    <w:pPr>
      <w:spacing w:before="0" w:after="240"/>
    </w:pPr>
    <w:rPr>
      <w:sz w:val="20"/>
    </w:rPr>
  </w:style>
  <w:style w:type="paragraph" w:styleId="TableParagraph" w:customStyle="1">
    <w:name w:val="Table Paragraph"/>
    <w:basedOn w:val="StyleBodyText10pt"/>
    <w:autoRedefine/>
    <w:rsid w:val="005F6A32"/>
    <w:pPr>
      <w:spacing w:before="40" w:after="40"/>
      <w:ind w:left="0"/>
    </w:pPr>
  </w:style>
  <w:style w:type="paragraph" w:styleId="OQTaskBullet" w:customStyle="1">
    <w:name w:val="OQ Task Bullet"/>
    <w:basedOn w:val="Normal"/>
    <w:link w:val="OQTaskBulletChar"/>
    <w:autoRedefine/>
    <w:rsid w:val="00B70673"/>
    <w:pPr>
      <w:numPr>
        <w:numId w:val="6"/>
      </w:numPr>
      <w:spacing w:before="40" w:after="40"/>
    </w:pPr>
    <w:rPr>
      <w:sz w:val="20"/>
    </w:rPr>
  </w:style>
  <w:style w:type="paragraph" w:styleId="OQDefinition" w:customStyle="1">
    <w:name w:val="OQ Definition"/>
    <w:basedOn w:val="OQTaskParagraph"/>
    <w:autoRedefine/>
    <w:rsid w:val="00FD29AC"/>
    <w:pPr>
      <w:ind w:left="576"/>
    </w:pPr>
  </w:style>
  <w:style w:type="paragraph" w:styleId="OQTaskHeading1" w:customStyle="1">
    <w:name w:val="OQ Task Heading 1"/>
    <w:autoRedefine/>
    <w:rsid w:val="00B70673"/>
    <w:pPr>
      <w:pBdr>
        <w:top w:val="single" w:color="auto" w:sz="12" w:space="1"/>
        <w:bottom w:val="single" w:color="auto" w:sz="12" w:space="1"/>
      </w:pBdr>
      <w:shd w:val="pct5" w:color="auto" w:fill="auto"/>
      <w:spacing w:before="240" w:after="240"/>
    </w:pPr>
    <w:rPr>
      <w:rFonts w:ascii="Arial" w:hAnsi="Arial"/>
      <w:b/>
      <w:kern w:val="28"/>
      <w:sz w:val="28"/>
    </w:rPr>
  </w:style>
  <w:style w:type="paragraph" w:styleId="OQTaskParagraph" w:customStyle="1">
    <w:name w:val="OQ Task Paragraph"/>
    <w:basedOn w:val="BodyText"/>
    <w:autoRedefine/>
    <w:rsid w:val="0091762C"/>
    <w:pPr>
      <w:keepLines/>
      <w:ind w:left="0"/>
      <w:jc w:val="both"/>
    </w:pPr>
    <w:rPr>
      <w:bCs/>
      <w:sz w:val="20"/>
    </w:rPr>
  </w:style>
  <w:style w:type="paragraph" w:styleId="OQTaskTable" w:customStyle="1">
    <w:name w:val="OQ Task Table"/>
    <w:basedOn w:val="Normal"/>
    <w:autoRedefine/>
    <w:rsid w:val="00C25019"/>
    <w:pPr>
      <w:spacing w:before="40" w:after="40"/>
      <w:jc w:val="center"/>
    </w:pPr>
    <w:rPr>
      <w:sz w:val="20"/>
    </w:rPr>
  </w:style>
  <w:style w:type="paragraph" w:styleId="OQTaskTableHeading" w:customStyle="1">
    <w:name w:val="OQ Task Table Heading"/>
    <w:basedOn w:val="Normal"/>
    <w:autoRedefine/>
    <w:rsid w:val="00B70673"/>
    <w:pPr>
      <w:spacing w:before="40" w:after="40"/>
      <w:jc w:val="center"/>
    </w:pPr>
    <w:rPr>
      <w:sz w:val="20"/>
    </w:rPr>
  </w:style>
  <w:style w:type="paragraph" w:styleId="OQTaskTableParagraph" w:customStyle="1">
    <w:name w:val="OQ Task Table Paragraph"/>
    <w:basedOn w:val="Normal"/>
    <w:autoRedefine/>
    <w:rsid w:val="00B70673"/>
    <w:rPr>
      <w:sz w:val="20"/>
    </w:rPr>
  </w:style>
  <w:style w:type="paragraph" w:styleId="OQTaskTOC" w:customStyle="1">
    <w:name w:val="OQ Task TOC"/>
    <w:basedOn w:val="TOC1"/>
    <w:autoRedefine/>
    <w:rsid w:val="00B70673"/>
    <w:pPr>
      <w:ind w:left="1296" w:hanging="1008"/>
    </w:pPr>
  </w:style>
  <w:style w:type="character" w:styleId="OQTaskBulletChar" w:customStyle="1">
    <w:name w:val="OQ Task Bullet Char"/>
    <w:link w:val="OQTaskBullet"/>
    <w:rsid w:val="00B70673"/>
    <w:rPr>
      <w:rFonts w:ascii="Arial" w:hAnsi="Arial"/>
    </w:rPr>
  </w:style>
  <w:style w:type="paragraph" w:styleId="OQTaskHeading" w:customStyle="1">
    <w:name w:val="OQ Task Heading"/>
    <w:basedOn w:val="Title"/>
    <w:autoRedefine/>
    <w:rsid w:val="00B70673"/>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15898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13" /><Relationship Type="http://schemas.openxmlformats.org/officeDocument/2006/relationships/customXml" Target="../customXml/item3.xml" Id="rId3" /><Relationship Type="http://schemas.openxmlformats.org/officeDocument/2006/relationships/styles" Target="style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theme" Target="theme/theme1.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ntTable" Target="fontTable.xml" Id="rId1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5D5506955B22D4FB493E7F3592F63D7" ma:contentTypeVersion="18" ma:contentTypeDescription="Create a new document." ma:contentTypeScope="" ma:versionID="664bb4975a43da5ea39aee4db7d254da">
  <xsd:schema xmlns:xsd="http://www.w3.org/2001/XMLSchema" xmlns:xs="http://www.w3.org/2001/XMLSchema" xmlns:p="http://schemas.microsoft.com/office/2006/metadata/properties" xmlns:ns2="272aa5a9-f987-417c-93fa-56b9dd1d171e" xmlns:ns3="b43799ee-fb5a-40e5-b522-1cedcd42a693" targetNamespace="http://schemas.microsoft.com/office/2006/metadata/properties" ma:root="true" ma:fieldsID="4f2cf8f0cd0a9a6261b1bd8ee2c0a92b" ns2:_="" ns3:_="">
    <xsd:import namespace="272aa5a9-f987-417c-93fa-56b9dd1d171e"/>
    <xsd:import namespace="b43799ee-fb5a-40e5-b522-1cedcd42a693"/>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72aa5a9-f987-417c-93fa-56b9dd1d17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description="" ma:hidden="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02b4d56-b954-462d-a461-6ceb19573ce2"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43799ee-fb5a-40e5-b522-1cedcd42a693"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40ce67a1-2d64-49ae-a9f0-0c0b33535f8a}" ma:internalName="TaxCatchAll" ma:showField="CatchAllData" ma:web="b43799ee-fb5a-40e5-b522-1cedcd42a69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4"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LongProperties xmlns="http://schemas.microsoft.com/office/2006/metadata/longProperties"/>
</file>

<file path=customXml/item5.xml><?xml version="1.0" encoding="utf-8"?>
<p:properties xmlns:p="http://schemas.microsoft.com/office/2006/metadata/properties" xmlns:xsi="http://www.w3.org/2001/XMLSchema-instance" xmlns:pc="http://schemas.microsoft.com/office/infopath/2007/PartnerControls">
  <documentManagement>
    <TaxCatchAll xmlns="b43799ee-fb5a-40e5-b522-1cedcd42a693" xsi:nil="true"/>
    <lcf76f155ced4ddcb4097134ff3c332f xmlns="272aa5a9-f987-417c-93fa-56b9dd1d171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6B4B26A-6818-404B-9E29-E82CB73F2DC6}"/>
</file>

<file path=customXml/itemProps2.xml><?xml version="1.0" encoding="utf-8"?>
<ds:datastoreItem xmlns:ds="http://schemas.openxmlformats.org/officeDocument/2006/customXml" ds:itemID="{7004231F-BACE-4263-96D3-6716B1565318}">
  <ds:schemaRefs>
    <ds:schemaRef ds:uri="http://schemas.microsoft.com/sharepoint/v3/contenttype/forms"/>
  </ds:schemaRefs>
</ds:datastoreItem>
</file>

<file path=customXml/itemProps3.xml><?xml version="1.0" encoding="utf-8"?>
<ds:datastoreItem xmlns:ds="http://schemas.openxmlformats.org/officeDocument/2006/customXml" ds:itemID="{657A7633-22DB-4EA0-BD31-CB3BB0E0B7FE}">
  <ds:schemaRefs>
    <ds:schemaRef ds:uri="http://schemas.openxmlformats.org/officeDocument/2006/bibliography"/>
  </ds:schemaRefs>
</ds:datastoreItem>
</file>

<file path=customXml/itemProps4.xml><?xml version="1.0" encoding="utf-8"?>
<ds:datastoreItem xmlns:ds="http://schemas.openxmlformats.org/officeDocument/2006/customXml" ds:itemID="{E93A83E1-C2C3-4B7D-ADAF-BE7DA4275426}">
  <ds:schemaRefs>
    <ds:schemaRef ds:uri="http://schemas.microsoft.com/office/2006/metadata/longProperties"/>
  </ds:schemaRefs>
</ds:datastoreItem>
</file>

<file path=customXml/itemProps5.xml><?xml version="1.0" encoding="utf-8"?>
<ds:datastoreItem xmlns:ds="http://schemas.openxmlformats.org/officeDocument/2006/customXml" ds:itemID="{B3530860-FC50-4BFE-9057-0B12FF2B24CF}">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Magellan Midstream Partners, L.P.</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OQ Task Template</dc:title>
  <dc:subject/>
  <dc:creator>Deb Haifleigh</dc:creator>
  <cp:keywords/>
  <cp:lastModifiedBy>Paul Williams</cp:lastModifiedBy>
  <cp:revision>5</cp:revision>
  <cp:lastPrinted>2015-02-23T21:19:00Z</cp:lastPrinted>
  <dcterms:created xsi:type="dcterms:W3CDTF">2026-01-14T15:28:00Z</dcterms:created>
  <dcterms:modified xsi:type="dcterms:W3CDTF">2026-01-14T18:29:52Z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
    <vt:lpwstr>Document</vt:lpwstr>
  </property>
  <property fmtid="{D5CDD505-2E9C-101B-9397-08002B2CF9AE}" pid="4" name="ContentTypeId">
    <vt:lpwstr>0x010100A5D5506955B22D4FB493E7F3592F63D7</vt:lpwstr>
  </property>
  <property fmtid="{D5CDD505-2E9C-101B-9397-08002B2CF9AE}" pid="5" name="MediaServiceImageTags">
    <vt:lpwstr/>
  </property>
</Properties>
</file>