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1E6427" w:rsidP="008818D5" w:rsidRDefault="002C399D" w14:paraId="5B617D78" w14:textId="77777777">
      <w:pPr>
        <w:pStyle w:val="OQTaskHeading1"/>
      </w:pPr>
      <w:r>
        <w:t>Task 12</w:t>
      </w:r>
      <w:r w:rsidR="00BA474F">
        <w:t>3</w:t>
      </w:r>
      <w:r>
        <w:t xml:space="preserve"> - </w:t>
      </w:r>
      <w:r w:rsidR="00165CCE">
        <w:t xml:space="preserve">Underwater – </w:t>
      </w:r>
      <w:r w:rsidR="0046249E">
        <w:t xml:space="preserve">Install and Remove a </w:t>
      </w:r>
      <w:r w:rsidR="00BA474F">
        <w:t>Completion Plug</w:t>
      </w:r>
      <w:r w:rsidR="00925409">
        <w:t xml:space="preserve"> on a Pipeline System</w:t>
      </w:r>
    </w:p>
    <w:p w:rsidRPr="0091762C" w:rsidR="00C52602" w:rsidP="0091762C" w:rsidRDefault="00165CCE" w14:paraId="461740FB" w14:textId="77777777">
      <w:pPr>
        <w:pStyle w:val="OQTaskParagraph"/>
        <w:rPr>
          <w:b/>
          <w:bCs w:val="0"/>
        </w:rPr>
      </w:pPr>
      <w:r w:rsidRPr="0091762C">
        <w:rPr>
          <w:b/>
          <w:bCs w:val="0"/>
        </w:rPr>
        <w:t>1.0 Task Description</w:t>
      </w:r>
    </w:p>
    <w:p w:rsidR="0046249E" w:rsidP="0091762C" w:rsidRDefault="00165CCE" w14:paraId="0524B59A" w14:textId="77777777">
      <w:pPr>
        <w:pStyle w:val="OQTaskParagraph"/>
      </w:pPr>
      <w:r w:rsidRPr="00C25019">
        <w:t xml:space="preserve">This task </w:t>
      </w:r>
      <w:r w:rsidR="0046249E">
        <w:t>involve</w:t>
      </w:r>
      <w:r w:rsidR="004829F2">
        <w:t xml:space="preserve">s the installation of a completion plug to tightly seal the fitting and allow installation and removal of the valve used in conjunction with a tapping machine or plugging machine. </w:t>
      </w:r>
      <w:r w:rsidR="0046249E">
        <w:t xml:space="preserve">This task is </w:t>
      </w:r>
      <w:proofErr w:type="gramStart"/>
      <w:r w:rsidR="0046249E">
        <w:t>similar to</w:t>
      </w:r>
      <w:proofErr w:type="gramEnd"/>
      <w:r w:rsidR="0046249E">
        <w:t xml:space="preserve"> Task 40.</w:t>
      </w:r>
      <w:r w:rsidR="004829F2">
        <w:t>9</w:t>
      </w:r>
      <w:r w:rsidR="0046249E">
        <w:t xml:space="preserve"> (Install and Remove</w:t>
      </w:r>
      <w:r w:rsidR="003338E7">
        <w:t xml:space="preserve"> </w:t>
      </w:r>
      <w:r w:rsidR="004829F2">
        <w:t>Completion Plug Larger Than 2 in.</w:t>
      </w:r>
      <w:r w:rsidR="003338E7">
        <w:t xml:space="preserve"> on a Pipeline System</w:t>
      </w:r>
      <w:r w:rsidR="0046249E">
        <w:t>)</w:t>
      </w:r>
      <w:r w:rsidR="003338E7">
        <w:t xml:space="preserve"> and Task 40.</w:t>
      </w:r>
      <w:r w:rsidR="004829F2">
        <w:t>11</w:t>
      </w:r>
      <w:r w:rsidR="003338E7">
        <w:t xml:space="preserve"> (Install and Remove </w:t>
      </w:r>
      <w:r w:rsidR="004829F2">
        <w:t>Completion Plug 2 in. and Under</w:t>
      </w:r>
      <w:r w:rsidR="003338E7">
        <w:t xml:space="preserve"> on a Pipeline System)</w:t>
      </w:r>
      <w:r w:rsidR="0046249E">
        <w:t xml:space="preserve"> but contains steps or equipment that are unique to an underwater environment.</w:t>
      </w:r>
    </w:p>
    <w:p w:rsidR="006A18DC" w:rsidP="0091762C" w:rsidRDefault="00165CCE" w14:paraId="6C57954E" w14:textId="77777777">
      <w:pPr>
        <w:pStyle w:val="OQTaskParagraph"/>
      </w:pPr>
      <w:r w:rsidRPr="00C25019">
        <w:t xml:space="preserve">This </w:t>
      </w:r>
      <w:r w:rsidRPr="00C25019" w:rsidR="00C25019">
        <w:t xml:space="preserve">task begins with </w:t>
      </w:r>
      <w:r w:rsidR="0046249E">
        <w:t>install</w:t>
      </w:r>
      <w:r w:rsidR="003338E7">
        <w:t xml:space="preserve">ation of the </w:t>
      </w:r>
      <w:r w:rsidR="004829F2">
        <w:t>tapping machine on the tapping valve.</w:t>
      </w:r>
      <w:r w:rsidR="003338E7">
        <w:t xml:space="preserve"> This task ends with the </w:t>
      </w:r>
      <w:r w:rsidR="004829F2">
        <w:t>installation of a cap, blind flange, piping, instrumentation, or other component onto the fitting.</w:t>
      </w:r>
    </w:p>
    <w:p w:rsidR="00427D17" w:rsidP="00427D17" w:rsidRDefault="00427D17" w14:paraId="7707D2A9" w14:textId="77777777">
      <w:pPr>
        <w:pStyle w:val="OQTaskParagraph"/>
        <w:ind w:left="720"/>
      </w:pPr>
    </w:p>
    <w:p w:rsidRPr="0091762C" w:rsidR="00165CCE" w:rsidP="0091762C" w:rsidRDefault="00165CCE" w14:paraId="02298B05" w14:textId="77777777">
      <w:pPr>
        <w:pStyle w:val="OQTaskParagraph"/>
        <w:rPr>
          <w:b/>
          <w:bCs w:val="0"/>
        </w:rPr>
      </w:pPr>
      <w:r w:rsidRPr="0091762C">
        <w:rPr>
          <w:b/>
          <w:bCs w:val="0"/>
        </w:rPr>
        <w:t>2.0 Knowledge Component</w:t>
      </w:r>
    </w:p>
    <w:p w:rsidR="00CA699F" w:rsidP="0091762C" w:rsidRDefault="004829F2" w14:paraId="0EC6E868" w14:textId="77777777">
      <w:pPr>
        <w:pStyle w:val="OQTaskParagraph"/>
      </w:pPr>
      <w:r>
        <w:t xml:space="preserve">A completion plug is used to seal the fitting to allow removal of the valve after completion of a hot tap. </w:t>
      </w:r>
      <w:proofErr w:type="gramStart"/>
      <w:r>
        <w:t>The completion</w:t>
      </w:r>
      <w:proofErr w:type="gramEnd"/>
      <w:r>
        <w:t xml:space="preserve"> plug prevents the release of product while a blind flange, piping, valve, or other component is being </w:t>
      </w:r>
      <w:r w:rsidR="00E01D1B">
        <w:t>attached to the fitting. The completion plug can be subsequently removed from the fitting to install a plugging machine.</w:t>
      </w:r>
    </w:p>
    <w:p w:rsidRPr="00B343C1" w:rsidR="00427D17" w:rsidP="0091762C" w:rsidRDefault="00427D17" w14:paraId="7FCE89FD" w14:textId="77777777">
      <w:pPr>
        <w:pStyle w:val="OQTaskParagraph"/>
      </w:pPr>
    </w:p>
    <w:p w:rsidRPr="00C40723" w:rsidR="0026587A" w:rsidP="0091762C" w:rsidRDefault="0026587A" w14:paraId="3190A632" w14:textId="77777777">
      <w:pPr>
        <w:pStyle w:val="OQTaskParagraph"/>
        <w:rPr>
          <w:b/>
          <w:bCs w:val="0"/>
        </w:rPr>
      </w:pPr>
      <w:r w:rsidRPr="00C40723">
        <w:rPr>
          <w:b/>
          <w:bCs w:val="0"/>
        </w:rPr>
        <w:t xml:space="preserve">An individual performing this task must have knowledge of: </w:t>
      </w:r>
    </w:p>
    <w:p w:rsidR="0046249E" w:rsidP="00395E18" w:rsidRDefault="0046249E" w14:paraId="1544AC9A" w14:textId="77777777">
      <w:pPr>
        <w:pStyle w:val="OQTaskParagraph"/>
        <w:numPr>
          <w:ilvl w:val="0"/>
          <w:numId w:val="9"/>
        </w:numPr>
      </w:pPr>
      <w:r>
        <w:t>The notification(s) that must be completed prior to and/or after the task is completed, according to relevant Operator procedures.</w:t>
      </w:r>
    </w:p>
    <w:p w:rsidR="00851AB3" w:rsidP="00851AB3" w:rsidRDefault="00851AB3" w14:paraId="069E3AA9" w14:textId="77777777">
      <w:pPr>
        <w:pStyle w:val="OQTaskParagraph"/>
      </w:pPr>
    </w:p>
    <w:p w:rsidRPr="00A47855" w:rsidR="00851AB3" w:rsidP="00851AB3" w:rsidRDefault="00851AB3" w14:paraId="7F3D0709" w14:textId="77777777">
      <w:pPr>
        <w:pStyle w:val="OQTaskParagraph"/>
        <w:rPr>
          <w:b/>
          <w:bCs w:val="0"/>
        </w:rPr>
      </w:pPr>
      <w:r w:rsidRPr="00A47855">
        <w:rPr>
          <w:b/>
          <w:bCs w:val="0"/>
        </w:rPr>
        <w:t>Terms applicable to this tas</w:t>
      </w:r>
      <w:r w:rsidRPr="00A47855" w:rsidR="00427D17">
        <w:rPr>
          <w:b/>
          <w:bCs w:val="0"/>
        </w:rPr>
        <w:t>k</w:t>
      </w:r>
      <w:r w:rsidRPr="00A47855">
        <w:rPr>
          <w:b/>
          <w:bCs w:val="0"/>
        </w:rPr>
        <w:t>.</w:t>
      </w:r>
    </w:p>
    <w:p w:rsidR="00A47855" w:rsidP="00A47855" w:rsidRDefault="00A47855" w14:paraId="6343D376" w14:textId="77777777">
      <w:pPr>
        <w:pStyle w:val="OQTaskParagraph"/>
        <w:rPr>
          <w:b/>
          <w:bCs w:val="0"/>
        </w:rPr>
      </w:pPr>
      <w:r>
        <w:rPr>
          <w:b/>
          <w:bCs w:val="0"/>
        </w:rPr>
        <w:t>Containment equipment</w:t>
      </w:r>
    </w:p>
    <w:p w:rsidRPr="00BC10FD" w:rsidR="00A47855" w:rsidP="00A47855" w:rsidRDefault="00A47855" w14:paraId="3C1444FD" w14:textId="77777777">
      <w:pPr>
        <w:pStyle w:val="OQTaskParagraph"/>
      </w:pPr>
      <w:r>
        <w:t>Equipment such as containment d</w:t>
      </w:r>
      <w:r w:rsidRPr="00BC10FD">
        <w:t>ome</w:t>
      </w:r>
      <w:r>
        <w:t>s</w:t>
      </w:r>
      <w:r w:rsidRPr="00BC10FD">
        <w:t>, diaphragm</w:t>
      </w:r>
      <w:r>
        <w:t>s</w:t>
      </w:r>
      <w:r w:rsidRPr="00BC10FD">
        <w:t>, pumps, hoses, and r</w:t>
      </w:r>
      <w:r>
        <w:t>eceiving tanks (MPT Tanks) to capture hydrocarbons.</w:t>
      </w:r>
    </w:p>
    <w:p w:rsidR="00427D17" w:rsidP="00427D17" w:rsidRDefault="00427D17" w14:paraId="70A75FB2" w14:textId="77777777">
      <w:pPr>
        <w:pStyle w:val="OQTaskParagraph"/>
        <w:rPr>
          <w:b/>
          <w:bCs w:val="0"/>
        </w:rPr>
      </w:pPr>
    </w:p>
    <w:p w:rsidR="00427D17" w:rsidP="00E01D1B" w:rsidRDefault="00E01D1B" w14:paraId="600F1BEF" w14:textId="77777777">
      <w:pPr>
        <w:pStyle w:val="OQTaskParagraph"/>
        <w:rPr>
          <w:b/>
          <w:bCs w:val="0"/>
        </w:rPr>
      </w:pPr>
      <w:r>
        <w:rPr>
          <w:b/>
          <w:bCs w:val="0"/>
        </w:rPr>
        <w:t xml:space="preserve">Completion </w:t>
      </w:r>
      <w:proofErr w:type="gramStart"/>
      <w:r>
        <w:rPr>
          <w:b/>
          <w:bCs w:val="0"/>
        </w:rPr>
        <w:t>plug</w:t>
      </w:r>
      <w:proofErr w:type="gramEnd"/>
    </w:p>
    <w:p w:rsidRPr="00E01D1B" w:rsidR="00E01D1B" w:rsidP="00E01D1B" w:rsidRDefault="00E01D1B" w14:paraId="3EAF8BCC" w14:textId="77777777">
      <w:pPr>
        <w:pStyle w:val="OQTaskParagraph"/>
      </w:pPr>
      <w:r w:rsidRPr="00E01D1B">
        <w:t>A plug designed to seal the opening created by a hot tap and allow installation and removal of the valve.</w:t>
      </w:r>
    </w:p>
    <w:p w:rsidR="00E01D1B" w:rsidP="00E01D1B" w:rsidRDefault="00E01D1B" w14:paraId="6F92E121" w14:textId="77777777">
      <w:pPr>
        <w:pStyle w:val="OQTaskParagraph"/>
        <w:rPr>
          <w:b/>
          <w:bCs w:val="0"/>
        </w:rPr>
      </w:pPr>
    </w:p>
    <w:p w:rsidR="00E01D1B" w:rsidP="00E01D1B" w:rsidRDefault="00E01D1B" w14:paraId="70D3AEE3" w14:textId="77777777">
      <w:pPr>
        <w:pStyle w:val="OQTaskParagraph"/>
        <w:rPr>
          <w:b/>
          <w:bCs w:val="0"/>
        </w:rPr>
      </w:pPr>
      <w:r>
        <w:rPr>
          <w:b/>
          <w:bCs w:val="0"/>
        </w:rPr>
        <w:t>Fitting</w:t>
      </w:r>
    </w:p>
    <w:p w:rsidRPr="00E01D1B" w:rsidR="00E01D1B" w:rsidP="00E01D1B" w:rsidRDefault="00E01D1B" w14:paraId="03E93D12" w14:textId="77777777">
      <w:pPr>
        <w:pStyle w:val="OQTaskParagraph"/>
      </w:pPr>
      <w:r w:rsidRPr="00E01D1B">
        <w:t>A component welded or clamped to the pipeline upon which a valve is installed to allow tapping and plugging.</w:t>
      </w:r>
    </w:p>
    <w:p w:rsidR="00E01D1B" w:rsidP="00E01D1B" w:rsidRDefault="00E01D1B" w14:paraId="25D87FBB" w14:textId="77777777">
      <w:pPr>
        <w:pStyle w:val="OQTaskParagraph"/>
        <w:rPr>
          <w:b/>
          <w:bCs w:val="0"/>
        </w:rPr>
      </w:pPr>
    </w:p>
    <w:p w:rsidR="00E01D1B" w:rsidP="00E01D1B" w:rsidRDefault="00E01D1B" w14:paraId="7DA8F881" w14:textId="77777777">
      <w:pPr>
        <w:pStyle w:val="OQTaskParagraph"/>
        <w:rPr>
          <w:b/>
          <w:bCs w:val="0"/>
        </w:rPr>
      </w:pPr>
      <w:r>
        <w:rPr>
          <w:b/>
          <w:bCs w:val="0"/>
        </w:rPr>
        <w:t>Plugging machine</w:t>
      </w:r>
    </w:p>
    <w:p w:rsidRPr="00E01D1B" w:rsidR="00E01D1B" w:rsidP="00E01D1B" w:rsidRDefault="00E01D1B" w14:paraId="56526951" w14:textId="77777777">
      <w:pPr>
        <w:pStyle w:val="OQTaskParagraph"/>
      </w:pPr>
      <w:r w:rsidRPr="00E01D1B">
        <w:t>A machine installed onto the appropriate valve for the purpose of cutting a hole into a pipeline or breakout tank and installing and removing completion plugs</w:t>
      </w:r>
    </w:p>
    <w:p w:rsidR="00427D17" w:rsidP="00427D17" w:rsidRDefault="00427D17" w14:paraId="329F3D64" w14:textId="77777777">
      <w:pPr>
        <w:pStyle w:val="OQTaskParagraph"/>
      </w:pPr>
    </w:p>
    <w:p w:rsidRPr="00427D17" w:rsidR="00427D17" w:rsidP="00427D17" w:rsidRDefault="00427D17" w14:paraId="2202ED90" w14:textId="77777777">
      <w:pPr>
        <w:pStyle w:val="OQTaskParagraph"/>
        <w:rPr>
          <w:b/>
          <w:bCs w:val="0"/>
        </w:rPr>
      </w:pPr>
      <w:r w:rsidRPr="00427D17">
        <w:rPr>
          <w:b/>
          <w:bCs w:val="0"/>
        </w:rPr>
        <w:t>Tapping machine/drilling machine</w:t>
      </w:r>
    </w:p>
    <w:p w:rsidRPr="00427D17" w:rsidR="00427D17" w:rsidP="00427D17" w:rsidRDefault="00427D17" w14:paraId="656064AF" w14:textId="77777777">
      <w:pPr>
        <w:pStyle w:val="OQTaskParagraph"/>
      </w:pPr>
      <w:r>
        <w:t>A machine installed onto the appropriate tapping valve for the purpose of boring a hole into a pipeline or breakout tank</w:t>
      </w:r>
    </w:p>
    <w:p w:rsidR="00B8297F" w:rsidP="0091762C" w:rsidRDefault="00B8297F" w14:paraId="3E037055" w14:textId="77777777">
      <w:pPr>
        <w:pStyle w:val="OQTaskParagraph"/>
      </w:pPr>
    </w:p>
    <w:p w:rsidRPr="004C306A" w:rsidR="00427D17" w:rsidP="0091762C" w:rsidRDefault="00427D17" w14:paraId="24F92FCB" w14:textId="77777777">
      <w:pPr>
        <w:pStyle w:val="OQTaskParagraph"/>
        <w:rPr>
          <w:b/>
          <w:bCs w:val="0"/>
        </w:rPr>
      </w:pPr>
      <w:r w:rsidRPr="004C306A">
        <w:rPr>
          <w:b/>
          <w:bCs w:val="0"/>
        </w:rPr>
        <w:t xml:space="preserve">Tapping </w:t>
      </w:r>
      <w:proofErr w:type="gramStart"/>
      <w:r w:rsidRPr="004C306A">
        <w:rPr>
          <w:b/>
          <w:bCs w:val="0"/>
        </w:rPr>
        <w:t>valve</w:t>
      </w:r>
      <w:proofErr w:type="gramEnd"/>
    </w:p>
    <w:p w:rsidR="00427D17" w:rsidP="0091762C" w:rsidRDefault="00427D17" w14:paraId="06AB3A18" w14:textId="77777777">
      <w:pPr>
        <w:pStyle w:val="OQTaskParagraph"/>
      </w:pPr>
      <w:r>
        <w:t>The component installed on the fitting to control product flow while inserting the boring bar and operating the cutter on the pipeline or breakout tank and during removal of the tapping machine.</w:t>
      </w:r>
    </w:p>
    <w:p w:rsidR="00427D17" w:rsidP="0091762C" w:rsidRDefault="00427D17" w14:paraId="71E058CC" w14:textId="77777777">
      <w:pPr>
        <w:pStyle w:val="OQTaskParagraph"/>
      </w:pPr>
    </w:p>
    <w:p w:rsidRPr="00B343C1" w:rsidR="00531FF9" w:rsidP="0091762C" w:rsidRDefault="00C40723" w14:paraId="46BB7F26" w14:textId="77777777">
      <w:pPr>
        <w:pStyle w:val="OQTaskParagraph"/>
      </w:pPr>
      <w:r>
        <w:t>Abnormal operating conditions (</w:t>
      </w:r>
      <w:r w:rsidRPr="00B343C1" w:rsidR="000158BF">
        <w:t>AOC</w:t>
      </w:r>
      <w:r>
        <w:t>)</w:t>
      </w:r>
      <w:r w:rsidRPr="00B343C1" w:rsidR="000158BF">
        <w:t xml:space="preserve"> associated with the performance of this task include:</w:t>
      </w: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4860"/>
        <w:gridCol w:w="4518"/>
      </w:tblGrid>
      <w:tr w:rsidRPr="00620D4A" w:rsidR="007F4809" w:rsidTr="25533116" w14:paraId="6CF794BB" w14:textId="77777777">
        <w:trPr>
          <w:cantSplit/>
          <w:tblHeader/>
        </w:trPr>
        <w:tc>
          <w:tcPr>
            <w:tcW w:w="4860" w:type="dxa"/>
            <w:shd w:val="clear" w:color="auto" w:fill="auto"/>
            <w:tcMar/>
          </w:tcPr>
          <w:p w:rsidRPr="00B70673" w:rsidR="007F4809" w:rsidP="00B70673" w:rsidRDefault="007F4809" w14:paraId="2209A428" w14:textId="77777777">
            <w:pPr>
              <w:pStyle w:val="OQTaskTableHeading"/>
              <w:rPr>
                <w:b/>
              </w:rPr>
            </w:pPr>
            <w:r w:rsidRPr="00B70673">
              <w:rPr>
                <w:b/>
              </w:rPr>
              <w:t xml:space="preserve">AOC </w:t>
            </w:r>
            <w:r w:rsidRPr="00B70673" w:rsidR="00B70673">
              <w:rPr>
                <w:b/>
              </w:rPr>
              <w:t>Recognition</w:t>
            </w:r>
          </w:p>
        </w:tc>
        <w:tc>
          <w:tcPr>
            <w:tcW w:w="4518" w:type="dxa"/>
            <w:shd w:val="clear" w:color="auto" w:fill="auto"/>
            <w:tcMar/>
          </w:tcPr>
          <w:p w:rsidRPr="00B70673" w:rsidR="007F4809" w:rsidP="00B70673" w:rsidRDefault="007F4809" w14:paraId="66EB53B8" w14:textId="77777777">
            <w:pPr>
              <w:pStyle w:val="OQTaskTableHeading"/>
              <w:rPr>
                <w:b/>
              </w:rPr>
            </w:pPr>
            <w:r w:rsidRPr="00B70673">
              <w:rPr>
                <w:b/>
              </w:rPr>
              <w:t xml:space="preserve">AOC </w:t>
            </w:r>
            <w:r w:rsidRPr="00B70673" w:rsidR="00B70673">
              <w:rPr>
                <w:b/>
              </w:rPr>
              <w:t>Reaction</w:t>
            </w:r>
          </w:p>
        </w:tc>
      </w:tr>
      <w:tr w:rsidRPr="00620D4A" w:rsidR="00A47855" w:rsidTr="25533116" w14:paraId="7DCD38EE" w14:textId="77777777">
        <w:trPr>
          <w:cantSplit/>
        </w:trPr>
        <w:tc>
          <w:tcPr>
            <w:tcW w:w="4860" w:type="dxa"/>
            <w:tcMar/>
          </w:tcPr>
          <w:p w:rsidR="00A47855" w:rsidP="00A47855" w:rsidRDefault="00A47855" w14:paraId="7111B06F" w14:textId="77777777">
            <w:pPr>
              <w:pStyle w:val="OQTaskTable"/>
              <w:jc w:val="left"/>
            </w:pPr>
            <w:r w:rsidR="00A47855">
              <w:rPr/>
              <w:t>Damage (</w:t>
            </w:r>
            <w:r w:rsidR="00A47855">
              <w:rPr/>
              <w:t>e.g.</w:t>
            </w:r>
            <w:r w:rsidR="00A47855">
              <w:rPr/>
              <w:t xml:space="preserve"> mechanical damage or corrosion) </w:t>
            </w:r>
            <w:r w:rsidR="00A47855">
              <w:rPr/>
              <w:t>to</w:t>
            </w:r>
            <w:r w:rsidR="00A47855">
              <w:rPr/>
              <w:t xml:space="preserve"> pipeline facilities or components.</w:t>
            </w:r>
          </w:p>
        </w:tc>
        <w:tc>
          <w:tcPr>
            <w:tcW w:w="4518" w:type="dxa"/>
            <w:tcMar/>
          </w:tcPr>
          <w:p w:rsidR="00A47855" w:rsidP="00A47855" w:rsidRDefault="00A47855" w14:paraId="4EAA7EBF" w14:textId="77777777">
            <w:pPr>
              <w:pStyle w:val="OQTaskTable"/>
              <w:jc w:val="left"/>
            </w:pPr>
            <w:r w:rsidR="00A47855">
              <w:rPr/>
              <w:t xml:space="preserve">Make </w:t>
            </w:r>
            <w:r w:rsidR="00A47855">
              <w:rPr/>
              <w:t>appropriate notifications</w:t>
            </w:r>
            <w:r w:rsidR="00A47855">
              <w:rPr/>
              <w:t xml:space="preserve"> and follow applicable operator procedures.</w:t>
            </w:r>
          </w:p>
        </w:tc>
      </w:tr>
      <w:tr w:rsidRPr="00620D4A" w:rsidR="00A47855" w:rsidTr="25533116" w14:paraId="645E3671" w14:textId="77777777">
        <w:trPr>
          <w:cantSplit/>
        </w:trPr>
        <w:tc>
          <w:tcPr>
            <w:tcW w:w="4860" w:type="dxa"/>
            <w:tcMar/>
          </w:tcPr>
          <w:p w:rsidR="00A47855" w:rsidP="00A47855" w:rsidRDefault="00A47855" w14:paraId="450DF09B" w14:textId="77777777">
            <w:pPr>
              <w:pStyle w:val="OQTaskTable"/>
              <w:jc w:val="left"/>
            </w:pPr>
            <w:r>
              <w:t>Malfunction of or damage to tapping machine, tapping valve, or other related equipment that has the potential for loss of product.</w:t>
            </w:r>
          </w:p>
        </w:tc>
        <w:tc>
          <w:tcPr>
            <w:tcW w:w="4518" w:type="dxa"/>
            <w:tcMar/>
          </w:tcPr>
          <w:p w:rsidR="00A47855" w:rsidP="00A47855" w:rsidRDefault="00A47855" w14:paraId="42D444BF" w14:textId="77777777">
            <w:pPr>
              <w:pStyle w:val="OQTaskTable"/>
              <w:jc w:val="left"/>
            </w:pPr>
            <w:r>
              <w:t>Stop operation and secure the equipment if safe to do so. Inspect the equipment and readjust or reset as necessary.</w:t>
            </w:r>
          </w:p>
        </w:tc>
      </w:tr>
      <w:tr w:rsidRPr="00620D4A" w:rsidR="00A47855" w:rsidTr="25533116" w14:paraId="73D1F6AC" w14:textId="77777777">
        <w:trPr>
          <w:cantSplit/>
        </w:trPr>
        <w:tc>
          <w:tcPr>
            <w:tcW w:w="4860" w:type="dxa"/>
            <w:tcMar/>
          </w:tcPr>
          <w:p w:rsidR="00A47855" w:rsidP="00A47855" w:rsidRDefault="00A47855" w14:paraId="0D5B6BD7" w14:textId="77777777">
            <w:pPr>
              <w:pStyle w:val="OQTaskTable"/>
              <w:jc w:val="left"/>
            </w:pPr>
            <w:r>
              <w:t>Unexpected release of pressure or product from pipeline or completion plug.</w:t>
            </w:r>
          </w:p>
        </w:tc>
        <w:tc>
          <w:tcPr>
            <w:tcW w:w="4518" w:type="dxa"/>
            <w:tcMar/>
          </w:tcPr>
          <w:p w:rsidR="00A47855" w:rsidP="00A47855" w:rsidRDefault="00A47855" w14:paraId="0744C1F8" w14:textId="77777777">
            <w:pPr>
              <w:pStyle w:val="OQTaskTable"/>
              <w:jc w:val="left"/>
            </w:pPr>
            <w:r>
              <w:t>Stop operation and secure the equipment if safe to do so. Immediately notify the operator or responsible person and initiate applicable emergency procedures. Remove completion plug or leaking component, inspect or replace components, and reinstall the plug in the fitting.</w:t>
            </w:r>
          </w:p>
        </w:tc>
      </w:tr>
    </w:tbl>
    <w:p w:rsidR="0091762C" w:rsidP="0091762C" w:rsidRDefault="0091762C" w14:paraId="58F10B6F" w14:textId="77777777">
      <w:pPr>
        <w:pStyle w:val="OQTaskParagraph"/>
      </w:pPr>
    </w:p>
    <w:p w:rsidRPr="0091762C" w:rsidR="0091762C" w:rsidP="0091762C" w:rsidRDefault="0091762C" w14:paraId="32509158" w14:textId="77777777">
      <w:pPr>
        <w:pStyle w:val="OQTaskParagraph"/>
        <w:rPr>
          <w:b/>
          <w:bCs w:val="0"/>
        </w:rPr>
      </w:pPr>
      <w:r w:rsidRPr="0091762C">
        <w:rPr>
          <w:b/>
          <w:bCs w:val="0"/>
        </w:rPr>
        <w:t>3.0 Skill Component</w:t>
      </w:r>
    </w:p>
    <w:p w:rsidR="00A57192" w:rsidP="0091762C" w:rsidRDefault="00A57192" w14:paraId="57E4A5A6" w14:textId="77777777">
      <w:pPr>
        <w:pStyle w:val="OQTaskParagraph"/>
      </w:pPr>
      <w:r w:rsidRPr="0091762C">
        <w:t>To demonstrate proficiency of this task, an individual must perform the following steps:</w:t>
      </w:r>
    </w:p>
    <w:tbl>
      <w:tblPr>
        <w:tblW w:w="4871" w:type="pct"/>
        <w:tblInd w:w="124"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ook w:val="01E0" w:firstRow="1" w:lastRow="1" w:firstColumn="1" w:lastColumn="1" w:noHBand="0" w:noVBand="0"/>
      </w:tblPr>
      <w:tblGrid>
        <w:gridCol w:w="833"/>
        <w:gridCol w:w="4248"/>
        <w:gridCol w:w="4248"/>
      </w:tblGrid>
      <w:tr w:rsidRPr="00BC7EA9" w:rsidR="00BC7EA9" w:rsidTr="2674F6D0" w14:paraId="231A2F45" w14:textId="77777777">
        <w:trPr>
          <w:trHeight w:val="20"/>
        </w:trPr>
        <w:tc>
          <w:tcPr>
            <w:tcW w:w="446" w:type="pct"/>
            <w:tcBorders>
              <w:top w:val="single" w:color="auto" w:sz="12" w:space="0"/>
              <w:left w:val="single" w:color="auto" w:sz="12" w:space="0"/>
              <w:bottom w:val="single" w:color="auto" w:sz="12" w:space="0"/>
              <w:right w:val="single" w:color="auto" w:sz="4" w:space="0"/>
            </w:tcBorders>
            <w:tcMar/>
            <w:vAlign w:val="center"/>
            <w:hideMark/>
          </w:tcPr>
          <w:p w:rsidRPr="00BC7EA9" w:rsidR="00BC7EA9" w:rsidRDefault="00BC7EA9" w14:paraId="79B3B27C" w14:textId="77777777">
            <w:pPr>
              <w:widowControl w:val="0"/>
              <w:suppressAutoHyphens/>
              <w:autoSpaceDE w:val="0"/>
              <w:autoSpaceDN w:val="0"/>
              <w:spacing w:before="60" w:after="60" w:line="276" w:lineRule="auto"/>
              <w:jc w:val="center"/>
              <w:rPr>
                <w:rFonts w:eastAsia="Arial" w:cs="Arial"/>
                <w:b/>
                <w:kern w:val="2"/>
                <w:sz w:val="18"/>
                <w:szCs w:val="22"/>
              </w:rPr>
            </w:pPr>
            <w:r w:rsidRPr="00BC7EA9">
              <w:rPr>
                <w:rFonts w:eastAsia="Arial" w:cs="Arial"/>
                <w:b/>
                <w:kern w:val="2"/>
                <w:sz w:val="18"/>
                <w:szCs w:val="22"/>
              </w:rPr>
              <w:t>Step</w:t>
            </w:r>
          </w:p>
        </w:tc>
        <w:tc>
          <w:tcPr>
            <w:tcW w:w="2277" w:type="pct"/>
            <w:tcBorders>
              <w:top w:val="single" w:color="auto" w:sz="12" w:space="0"/>
              <w:left w:val="single" w:color="auto" w:sz="4" w:space="0"/>
              <w:bottom w:val="single" w:color="auto" w:sz="12" w:space="0"/>
              <w:right w:val="single" w:color="auto" w:sz="4" w:space="0"/>
            </w:tcBorders>
            <w:tcMar/>
            <w:vAlign w:val="center"/>
            <w:hideMark/>
          </w:tcPr>
          <w:p w:rsidRPr="00BC7EA9" w:rsidR="00BC7EA9" w:rsidRDefault="00BC7EA9" w14:paraId="7DD32F70" w14:textId="77777777">
            <w:pPr>
              <w:widowControl w:val="0"/>
              <w:suppressAutoHyphens/>
              <w:autoSpaceDE w:val="0"/>
              <w:autoSpaceDN w:val="0"/>
              <w:spacing w:before="60" w:after="60" w:line="276" w:lineRule="auto"/>
              <w:jc w:val="center"/>
              <w:rPr>
                <w:rFonts w:eastAsia="Arial" w:cs="Arial"/>
                <w:b/>
                <w:kern w:val="2"/>
                <w:sz w:val="18"/>
                <w:szCs w:val="22"/>
              </w:rPr>
            </w:pPr>
            <w:r w:rsidRPr="00BC7EA9">
              <w:rPr>
                <w:rFonts w:eastAsia="Arial" w:cs="Arial"/>
                <w:b/>
                <w:kern w:val="2"/>
                <w:sz w:val="18"/>
                <w:szCs w:val="22"/>
              </w:rPr>
              <w:t>Action</w:t>
            </w:r>
          </w:p>
        </w:tc>
        <w:tc>
          <w:tcPr>
            <w:tcW w:w="2277" w:type="pct"/>
            <w:tcBorders>
              <w:top w:val="single" w:color="auto" w:sz="12" w:space="0"/>
              <w:left w:val="single" w:color="auto" w:sz="4" w:space="0"/>
              <w:bottom w:val="single" w:color="auto" w:sz="12" w:space="0"/>
              <w:right w:val="single" w:color="auto" w:sz="12" w:space="0"/>
            </w:tcBorders>
            <w:tcMar/>
            <w:vAlign w:val="center"/>
            <w:hideMark/>
          </w:tcPr>
          <w:p w:rsidRPr="00BC7EA9" w:rsidR="00BC7EA9" w:rsidRDefault="00BC7EA9" w14:paraId="29CFC736" w14:textId="77777777">
            <w:pPr>
              <w:widowControl w:val="0"/>
              <w:suppressAutoHyphens/>
              <w:autoSpaceDE w:val="0"/>
              <w:autoSpaceDN w:val="0"/>
              <w:spacing w:before="60" w:after="60" w:line="276" w:lineRule="auto"/>
              <w:jc w:val="center"/>
              <w:rPr>
                <w:rFonts w:eastAsia="Arial" w:cs="Arial"/>
                <w:b/>
                <w:kern w:val="2"/>
                <w:sz w:val="18"/>
                <w:szCs w:val="22"/>
              </w:rPr>
            </w:pPr>
            <w:r w:rsidRPr="00BC7EA9">
              <w:rPr>
                <w:rFonts w:eastAsia="Arial" w:cs="Arial"/>
                <w:b/>
                <w:kern w:val="2"/>
                <w:sz w:val="18"/>
                <w:szCs w:val="22"/>
              </w:rPr>
              <w:t>Explanation</w:t>
            </w:r>
          </w:p>
        </w:tc>
      </w:tr>
      <w:tr w:rsidRPr="00BC7EA9" w:rsidR="00A200BB" w:rsidTr="2674F6D0" w14:paraId="6B0B6DCB" w14:textId="77777777">
        <w:trPr>
          <w:trHeight w:val="20"/>
        </w:trPr>
        <w:tc>
          <w:tcPr>
            <w:tcW w:w="446" w:type="pct"/>
            <w:tcBorders>
              <w:top w:val="single" w:color="auto" w:sz="12" w:space="0"/>
              <w:left w:val="single" w:color="auto" w:sz="12" w:space="0"/>
              <w:bottom w:val="single" w:color="auto" w:sz="4" w:space="0"/>
              <w:right w:val="single" w:color="auto" w:sz="4" w:space="0"/>
            </w:tcBorders>
            <w:tcMar/>
            <w:vAlign w:val="center"/>
            <w:hideMark/>
          </w:tcPr>
          <w:p w:rsidRPr="00BC7EA9" w:rsidR="00A200BB" w:rsidP="00A200BB" w:rsidRDefault="00A200BB" w14:paraId="6F83F33A" w14:textId="77777777">
            <w:pPr>
              <w:widowControl w:val="0"/>
              <w:suppressAutoHyphens/>
              <w:autoSpaceDE w:val="0"/>
              <w:autoSpaceDN w:val="0"/>
              <w:spacing w:before="60" w:after="60" w:line="276" w:lineRule="auto"/>
              <w:jc w:val="center"/>
              <w:rPr>
                <w:rFonts w:eastAsia="Arial" w:cs="Arial"/>
                <w:kern w:val="2"/>
                <w:sz w:val="18"/>
                <w:szCs w:val="22"/>
              </w:rPr>
            </w:pPr>
            <w:r w:rsidRPr="00BC7EA9">
              <w:rPr>
                <w:rFonts w:eastAsia="Arial" w:cs="Arial"/>
                <w:kern w:val="2"/>
                <w:sz w:val="18"/>
                <w:szCs w:val="22"/>
              </w:rPr>
              <w:t>1</w:t>
            </w:r>
          </w:p>
        </w:tc>
        <w:tc>
          <w:tcPr>
            <w:tcW w:w="2277" w:type="pct"/>
            <w:tcBorders>
              <w:top w:val="single" w:color="auto" w:sz="12" w:space="0"/>
              <w:left w:val="single" w:color="auto" w:sz="4" w:space="0"/>
              <w:bottom w:val="single" w:color="auto" w:sz="4" w:space="0"/>
              <w:right w:val="single" w:color="auto" w:sz="4" w:space="0"/>
            </w:tcBorders>
            <w:tcMar/>
            <w:vAlign w:val="center"/>
            <w:hideMark/>
          </w:tcPr>
          <w:p w:rsidRPr="00BC7EA9" w:rsidR="00A200BB" w:rsidP="00A200BB" w:rsidRDefault="00A200BB" w14:paraId="3416F2BB" w14:textId="77777777">
            <w:pPr>
              <w:widowControl w:val="0"/>
              <w:suppressAutoHyphens/>
              <w:autoSpaceDE w:val="0"/>
              <w:autoSpaceDN w:val="0"/>
              <w:spacing w:before="60" w:after="60" w:line="276" w:lineRule="auto"/>
              <w:jc w:val="both"/>
              <w:rPr>
                <w:rFonts w:eastAsia="Arial" w:cs="Arial"/>
                <w:kern w:val="2"/>
                <w:sz w:val="18"/>
                <w:szCs w:val="22"/>
              </w:rPr>
            </w:pPr>
            <w:r w:rsidRPr="00BC7EA9">
              <w:rPr>
                <w:rFonts w:eastAsia="Arial" w:cs="Arial"/>
                <w:kern w:val="2"/>
                <w:sz w:val="18"/>
                <w:szCs w:val="22"/>
              </w:rPr>
              <w:t>Assemble plug and plug holder to the boring bar.</w:t>
            </w:r>
          </w:p>
        </w:tc>
        <w:tc>
          <w:tcPr>
            <w:tcW w:w="2277" w:type="pct"/>
            <w:tcBorders>
              <w:top w:val="single" w:color="auto" w:sz="12" w:space="0"/>
              <w:left w:val="single" w:color="auto" w:sz="4" w:space="0"/>
              <w:bottom w:val="single" w:color="auto" w:sz="4" w:space="0"/>
              <w:right w:val="single" w:color="auto" w:sz="12" w:space="0"/>
            </w:tcBorders>
            <w:tcMar/>
            <w:vAlign w:val="center"/>
            <w:hideMark/>
          </w:tcPr>
          <w:p w:rsidRPr="00BC7EA9" w:rsidR="00A200BB" w:rsidP="00A200BB" w:rsidRDefault="00A200BB" w14:paraId="6F6AB0BE" w14:textId="77777777">
            <w:pPr>
              <w:widowControl w:val="0"/>
              <w:suppressAutoHyphens/>
              <w:autoSpaceDE w:val="0"/>
              <w:autoSpaceDN w:val="0"/>
              <w:spacing w:before="60" w:after="60" w:line="276" w:lineRule="auto"/>
              <w:jc w:val="both"/>
              <w:rPr>
                <w:rFonts w:eastAsia="Arial" w:cs="Arial"/>
                <w:kern w:val="2"/>
                <w:sz w:val="18"/>
                <w:szCs w:val="22"/>
              </w:rPr>
            </w:pPr>
            <w:r w:rsidRPr="00BC7EA9">
              <w:rPr>
                <w:rFonts w:eastAsia="Arial" w:cs="Arial"/>
                <w:kern w:val="2"/>
                <w:sz w:val="18"/>
                <w:szCs w:val="22"/>
              </w:rPr>
              <w:t>Confirms proper assembly of compatible components and the plug correctly fits the void and remains in place once installed, as well as correct retrieval and removal of the plug.</w:t>
            </w:r>
          </w:p>
        </w:tc>
      </w:tr>
      <w:tr w:rsidRPr="00BC7EA9" w:rsidR="00A200BB" w:rsidTr="2674F6D0" w14:paraId="52D54873" w14:textId="77777777">
        <w:trPr>
          <w:trHeight w:val="20"/>
        </w:trPr>
        <w:tc>
          <w:tcPr>
            <w:tcW w:w="446" w:type="pct"/>
            <w:tcBorders>
              <w:top w:val="single" w:color="auto" w:sz="4" w:space="0"/>
              <w:left w:val="single" w:color="auto" w:sz="12" w:space="0"/>
              <w:bottom w:val="single" w:color="auto" w:sz="4" w:space="0"/>
              <w:right w:val="single" w:color="auto" w:sz="4" w:space="0"/>
            </w:tcBorders>
            <w:tcMar/>
            <w:vAlign w:val="center"/>
            <w:hideMark/>
          </w:tcPr>
          <w:p w:rsidRPr="00BC7EA9" w:rsidR="00A200BB" w:rsidP="00A200BB" w:rsidRDefault="00A200BB" w14:paraId="307FFFDB" w14:textId="77777777">
            <w:pPr>
              <w:widowControl w:val="0"/>
              <w:suppressAutoHyphens/>
              <w:autoSpaceDE w:val="0"/>
              <w:autoSpaceDN w:val="0"/>
              <w:spacing w:before="60" w:after="60" w:line="276" w:lineRule="auto"/>
              <w:jc w:val="center"/>
              <w:rPr>
                <w:rFonts w:eastAsia="Arial" w:cs="Arial"/>
                <w:kern w:val="2"/>
                <w:sz w:val="18"/>
                <w:szCs w:val="22"/>
              </w:rPr>
            </w:pPr>
            <w:r w:rsidRPr="00BC7EA9">
              <w:rPr>
                <w:rFonts w:eastAsia="Arial" w:cs="Arial"/>
                <w:kern w:val="2"/>
                <w:sz w:val="18"/>
                <w:szCs w:val="22"/>
              </w:rPr>
              <w:t>2</w:t>
            </w:r>
          </w:p>
        </w:tc>
        <w:tc>
          <w:tcPr>
            <w:tcW w:w="2277" w:type="pct"/>
            <w:tcBorders>
              <w:top w:val="single" w:color="auto" w:sz="4" w:space="0"/>
              <w:left w:val="single" w:color="auto" w:sz="4" w:space="0"/>
              <w:bottom w:val="single" w:color="auto" w:sz="4" w:space="0"/>
              <w:right w:val="single" w:color="auto" w:sz="4" w:space="0"/>
            </w:tcBorders>
            <w:tcMar/>
            <w:vAlign w:val="center"/>
            <w:hideMark/>
          </w:tcPr>
          <w:p w:rsidRPr="00BC7EA9" w:rsidR="00A200BB" w:rsidP="00A200BB" w:rsidRDefault="00A200BB" w14:paraId="398738D2" w14:textId="77777777">
            <w:pPr>
              <w:widowControl w:val="0"/>
              <w:suppressAutoHyphens/>
              <w:autoSpaceDE w:val="0"/>
              <w:autoSpaceDN w:val="0"/>
              <w:spacing w:before="60" w:after="60" w:line="276" w:lineRule="auto"/>
              <w:jc w:val="both"/>
              <w:rPr>
                <w:rFonts w:eastAsia="Arial" w:cs="Arial"/>
                <w:kern w:val="2"/>
                <w:sz w:val="18"/>
                <w:szCs w:val="22"/>
              </w:rPr>
            </w:pPr>
            <w:r w:rsidRPr="00BC7EA9">
              <w:rPr>
                <w:rFonts w:eastAsia="Arial" w:cs="Arial"/>
                <w:kern w:val="2"/>
                <w:sz w:val="18"/>
                <w:szCs w:val="22"/>
              </w:rPr>
              <w:t>Inspect and assemble tapping machine and plug holder components.</w:t>
            </w:r>
          </w:p>
        </w:tc>
        <w:tc>
          <w:tcPr>
            <w:tcW w:w="2277" w:type="pct"/>
            <w:tcBorders>
              <w:top w:val="single" w:color="auto" w:sz="4" w:space="0"/>
              <w:left w:val="single" w:color="auto" w:sz="4" w:space="0"/>
              <w:bottom w:val="single" w:color="auto" w:sz="4" w:space="0"/>
              <w:right w:val="single" w:color="auto" w:sz="12" w:space="0"/>
            </w:tcBorders>
            <w:tcMar/>
            <w:vAlign w:val="center"/>
            <w:hideMark/>
          </w:tcPr>
          <w:p w:rsidRPr="00BC7EA9" w:rsidR="00A200BB" w:rsidP="00A200BB" w:rsidRDefault="00A200BB" w14:paraId="139B95FA" w14:textId="77777777">
            <w:pPr>
              <w:widowControl w:val="0"/>
              <w:suppressAutoHyphens/>
              <w:autoSpaceDE w:val="0"/>
              <w:autoSpaceDN w:val="0"/>
              <w:spacing w:before="60" w:after="60" w:line="276" w:lineRule="auto"/>
              <w:jc w:val="both"/>
              <w:rPr>
                <w:rFonts w:eastAsia="Arial" w:cs="Arial"/>
                <w:kern w:val="2"/>
                <w:sz w:val="18"/>
                <w:szCs w:val="22"/>
              </w:rPr>
            </w:pPr>
            <w:r w:rsidRPr="00BC7EA9">
              <w:rPr>
                <w:rFonts w:eastAsia="Arial" w:cs="Arial"/>
                <w:kern w:val="2"/>
                <w:sz w:val="18"/>
                <w:szCs w:val="22"/>
              </w:rPr>
              <w:t>Verifies components are in good condition.</w:t>
            </w:r>
          </w:p>
        </w:tc>
      </w:tr>
      <w:tr w:rsidRPr="00BC7EA9" w:rsidR="00A200BB" w:rsidTr="2674F6D0" w14:paraId="456263B9" w14:textId="77777777">
        <w:trPr>
          <w:trHeight w:val="20"/>
        </w:trPr>
        <w:tc>
          <w:tcPr>
            <w:tcW w:w="446" w:type="pct"/>
            <w:tcBorders>
              <w:top w:val="single" w:color="auto" w:sz="4" w:space="0"/>
              <w:left w:val="single" w:color="auto" w:sz="12" w:space="0"/>
              <w:bottom w:val="single" w:color="auto" w:sz="4" w:space="0"/>
              <w:right w:val="single" w:color="auto" w:sz="4" w:space="0"/>
            </w:tcBorders>
            <w:tcMar/>
            <w:vAlign w:val="center"/>
            <w:hideMark/>
          </w:tcPr>
          <w:p w:rsidRPr="00BC7EA9" w:rsidR="00A200BB" w:rsidP="00A200BB" w:rsidRDefault="00A200BB" w14:paraId="5B493932" w14:textId="77777777">
            <w:pPr>
              <w:widowControl w:val="0"/>
              <w:suppressAutoHyphens/>
              <w:autoSpaceDE w:val="0"/>
              <w:autoSpaceDN w:val="0"/>
              <w:spacing w:before="60" w:after="60" w:line="276" w:lineRule="auto"/>
              <w:jc w:val="center"/>
              <w:rPr>
                <w:rFonts w:eastAsia="Arial" w:cs="Arial"/>
                <w:kern w:val="2"/>
                <w:sz w:val="18"/>
                <w:szCs w:val="22"/>
              </w:rPr>
            </w:pPr>
            <w:r w:rsidRPr="00BC7EA9">
              <w:rPr>
                <w:rFonts w:eastAsia="Arial" w:cs="Arial"/>
                <w:kern w:val="2"/>
                <w:sz w:val="18"/>
                <w:szCs w:val="22"/>
              </w:rPr>
              <w:t>3</w:t>
            </w:r>
          </w:p>
        </w:tc>
        <w:tc>
          <w:tcPr>
            <w:tcW w:w="2277" w:type="pct"/>
            <w:tcBorders>
              <w:top w:val="single" w:color="auto" w:sz="4" w:space="0"/>
              <w:left w:val="single" w:color="auto" w:sz="4" w:space="0"/>
              <w:bottom w:val="single" w:color="auto" w:sz="4" w:space="0"/>
              <w:right w:val="single" w:color="auto" w:sz="4" w:space="0"/>
            </w:tcBorders>
            <w:tcMar/>
            <w:vAlign w:val="center"/>
            <w:hideMark/>
          </w:tcPr>
          <w:p w:rsidRPr="00BC7EA9" w:rsidR="00A200BB" w:rsidP="00A200BB" w:rsidRDefault="00A200BB" w14:paraId="23240FB4" w14:textId="77777777">
            <w:pPr>
              <w:widowControl w:val="0"/>
              <w:suppressAutoHyphens/>
              <w:autoSpaceDE w:val="0"/>
              <w:autoSpaceDN w:val="0"/>
              <w:spacing w:before="60" w:after="60" w:line="276" w:lineRule="auto"/>
              <w:jc w:val="both"/>
              <w:rPr>
                <w:rFonts w:eastAsia="Arial" w:cs="Arial"/>
                <w:kern w:val="2"/>
                <w:sz w:val="18"/>
                <w:szCs w:val="22"/>
              </w:rPr>
            </w:pPr>
            <w:r w:rsidRPr="00BC7EA9">
              <w:rPr>
                <w:rFonts w:eastAsia="Arial" w:cs="Arial"/>
                <w:kern w:val="2"/>
                <w:sz w:val="18"/>
                <w:szCs w:val="22"/>
              </w:rPr>
              <w:t>Take necessary measurements prior to installing the tapping machine on the valve.</w:t>
            </w:r>
          </w:p>
        </w:tc>
        <w:tc>
          <w:tcPr>
            <w:tcW w:w="2277" w:type="pct"/>
            <w:tcBorders>
              <w:top w:val="single" w:color="auto" w:sz="4" w:space="0"/>
              <w:left w:val="single" w:color="auto" w:sz="4" w:space="0"/>
              <w:bottom w:val="single" w:color="auto" w:sz="4" w:space="0"/>
              <w:right w:val="single" w:color="auto" w:sz="12" w:space="0"/>
            </w:tcBorders>
            <w:tcMar/>
            <w:vAlign w:val="center"/>
            <w:hideMark/>
          </w:tcPr>
          <w:p w:rsidRPr="00BC7EA9" w:rsidR="00A200BB" w:rsidP="00A200BB" w:rsidRDefault="00A200BB" w14:paraId="397B2C61" w14:textId="77777777">
            <w:pPr>
              <w:widowControl w:val="0"/>
              <w:suppressAutoHyphens/>
              <w:autoSpaceDE w:val="0"/>
              <w:autoSpaceDN w:val="0"/>
              <w:spacing w:before="60" w:after="60" w:line="276" w:lineRule="auto"/>
              <w:jc w:val="both"/>
              <w:rPr>
                <w:rFonts w:eastAsia="Arial" w:cs="Arial"/>
                <w:kern w:val="2"/>
                <w:sz w:val="18"/>
                <w:szCs w:val="22"/>
              </w:rPr>
            </w:pPr>
            <w:r w:rsidRPr="00BC7EA9">
              <w:rPr>
                <w:rFonts w:eastAsia="Arial" w:cs="Arial"/>
                <w:kern w:val="2"/>
                <w:sz w:val="18"/>
                <w:szCs w:val="22"/>
              </w:rPr>
              <w:t>Confirms proper seating location.</w:t>
            </w:r>
          </w:p>
        </w:tc>
      </w:tr>
      <w:tr w:rsidRPr="00BC7EA9" w:rsidR="00A200BB" w:rsidTr="2674F6D0" w14:paraId="4159230E" w14:textId="77777777">
        <w:trPr>
          <w:trHeight w:val="20"/>
        </w:trPr>
        <w:tc>
          <w:tcPr>
            <w:tcW w:w="446" w:type="pct"/>
            <w:tcBorders>
              <w:top w:val="single" w:color="auto" w:sz="4" w:space="0"/>
              <w:left w:val="single" w:color="auto" w:sz="12" w:space="0"/>
              <w:bottom w:val="single" w:color="auto" w:sz="4" w:space="0"/>
              <w:right w:val="single" w:color="auto" w:sz="4" w:space="0"/>
            </w:tcBorders>
            <w:tcMar/>
            <w:vAlign w:val="center"/>
            <w:hideMark/>
          </w:tcPr>
          <w:p w:rsidRPr="00BC7EA9" w:rsidR="00A200BB" w:rsidP="00A200BB" w:rsidRDefault="00A200BB" w14:paraId="6A988BEB" w14:textId="77777777">
            <w:pPr>
              <w:widowControl w:val="0"/>
              <w:suppressAutoHyphens/>
              <w:autoSpaceDE w:val="0"/>
              <w:autoSpaceDN w:val="0"/>
              <w:spacing w:before="60" w:after="60" w:line="276" w:lineRule="auto"/>
              <w:jc w:val="center"/>
              <w:rPr>
                <w:rFonts w:eastAsia="Arial" w:cs="Arial"/>
                <w:kern w:val="2"/>
                <w:sz w:val="18"/>
                <w:szCs w:val="22"/>
              </w:rPr>
            </w:pPr>
            <w:r w:rsidRPr="00BC7EA9">
              <w:rPr>
                <w:rFonts w:eastAsia="Arial" w:cs="Arial"/>
                <w:kern w:val="2"/>
                <w:sz w:val="18"/>
                <w:szCs w:val="22"/>
              </w:rPr>
              <w:t>4</w:t>
            </w:r>
          </w:p>
        </w:tc>
        <w:tc>
          <w:tcPr>
            <w:tcW w:w="2277" w:type="pct"/>
            <w:tcBorders>
              <w:top w:val="single" w:color="auto" w:sz="4" w:space="0"/>
              <w:left w:val="single" w:color="auto" w:sz="4" w:space="0"/>
              <w:bottom w:val="single" w:color="auto" w:sz="4" w:space="0"/>
              <w:right w:val="single" w:color="auto" w:sz="4" w:space="0"/>
            </w:tcBorders>
            <w:tcMar/>
            <w:vAlign w:val="center"/>
            <w:hideMark/>
          </w:tcPr>
          <w:p w:rsidRPr="00BC7EA9" w:rsidR="00A200BB" w:rsidP="00A200BB" w:rsidRDefault="00A200BB" w14:paraId="793C9CCB" w14:textId="77777777">
            <w:pPr>
              <w:widowControl w:val="0"/>
              <w:suppressAutoHyphens/>
              <w:autoSpaceDE w:val="0"/>
              <w:autoSpaceDN w:val="0"/>
              <w:spacing w:before="60" w:after="60" w:line="276" w:lineRule="auto"/>
              <w:jc w:val="both"/>
              <w:rPr>
                <w:rFonts w:eastAsia="Arial" w:cs="Arial"/>
                <w:kern w:val="2"/>
                <w:sz w:val="18"/>
                <w:szCs w:val="22"/>
              </w:rPr>
            </w:pPr>
            <w:r w:rsidRPr="00BC7EA9">
              <w:rPr>
                <w:rFonts w:eastAsia="Arial" w:cs="Arial"/>
                <w:kern w:val="2"/>
                <w:sz w:val="18"/>
                <w:szCs w:val="22"/>
              </w:rPr>
              <w:t>Install tapping machine onto the valve with the plug holder fully retracted.</w:t>
            </w:r>
          </w:p>
        </w:tc>
        <w:tc>
          <w:tcPr>
            <w:tcW w:w="2277" w:type="pct"/>
            <w:tcBorders>
              <w:top w:val="single" w:color="auto" w:sz="4" w:space="0"/>
              <w:left w:val="single" w:color="auto" w:sz="4" w:space="0"/>
              <w:bottom w:val="single" w:color="auto" w:sz="4" w:space="0"/>
              <w:right w:val="single" w:color="auto" w:sz="12" w:space="0"/>
            </w:tcBorders>
            <w:tcMar/>
            <w:vAlign w:val="center"/>
            <w:hideMark/>
          </w:tcPr>
          <w:p w:rsidRPr="00BC7EA9" w:rsidR="00A200BB" w:rsidP="00A200BB" w:rsidRDefault="00A200BB" w14:paraId="25582390" w14:textId="77777777">
            <w:pPr>
              <w:widowControl w:val="0"/>
              <w:suppressAutoHyphens/>
              <w:autoSpaceDE w:val="0"/>
              <w:autoSpaceDN w:val="0"/>
              <w:spacing w:before="60" w:after="60" w:line="276" w:lineRule="auto"/>
              <w:jc w:val="both"/>
              <w:rPr>
                <w:rFonts w:eastAsia="Arial" w:cs="Arial"/>
                <w:kern w:val="2"/>
                <w:sz w:val="18"/>
                <w:szCs w:val="22"/>
              </w:rPr>
            </w:pPr>
            <w:r w:rsidRPr="00BC7EA9">
              <w:rPr>
                <w:rFonts w:eastAsia="Arial" w:cs="Arial"/>
                <w:kern w:val="2"/>
                <w:sz w:val="18"/>
                <w:szCs w:val="22"/>
              </w:rPr>
              <w:t>Prevents damage to tapping machine.</w:t>
            </w:r>
          </w:p>
        </w:tc>
      </w:tr>
      <w:tr w:rsidRPr="00BC7EA9" w:rsidR="00A200BB" w:rsidTr="2674F6D0" w14:paraId="7ED6C634" w14:textId="77777777">
        <w:trPr>
          <w:trHeight w:val="20"/>
        </w:trPr>
        <w:tc>
          <w:tcPr>
            <w:tcW w:w="446" w:type="pct"/>
            <w:tcBorders>
              <w:top w:val="single" w:color="auto" w:sz="4" w:space="0"/>
              <w:left w:val="single" w:color="auto" w:sz="12" w:space="0"/>
              <w:bottom w:val="single" w:color="auto" w:sz="4" w:space="0"/>
              <w:right w:val="single" w:color="auto" w:sz="4" w:space="0"/>
            </w:tcBorders>
            <w:tcMar/>
            <w:vAlign w:val="center"/>
            <w:hideMark/>
          </w:tcPr>
          <w:p w:rsidRPr="00BC7EA9" w:rsidR="00A200BB" w:rsidP="00A200BB" w:rsidRDefault="00A200BB" w14:paraId="13A29E77" w14:textId="77777777">
            <w:pPr>
              <w:widowControl w:val="0"/>
              <w:suppressAutoHyphens/>
              <w:autoSpaceDE w:val="0"/>
              <w:autoSpaceDN w:val="0"/>
              <w:spacing w:before="60" w:after="60" w:line="276" w:lineRule="auto"/>
              <w:jc w:val="center"/>
              <w:rPr>
                <w:rFonts w:eastAsia="Arial" w:cs="Arial"/>
                <w:kern w:val="2"/>
                <w:sz w:val="18"/>
                <w:szCs w:val="22"/>
              </w:rPr>
            </w:pPr>
            <w:r w:rsidRPr="00BC7EA9">
              <w:rPr>
                <w:rFonts w:eastAsia="Arial" w:cs="Arial"/>
                <w:kern w:val="2"/>
                <w:sz w:val="18"/>
                <w:szCs w:val="22"/>
              </w:rPr>
              <w:t>5</w:t>
            </w:r>
          </w:p>
        </w:tc>
        <w:tc>
          <w:tcPr>
            <w:tcW w:w="2277" w:type="pct"/>
            <w:tcBorders>
              <w:top w:val="single" w:color="auto" w:sz="4" w:space="0"/>
              <w:left w:val="single" w:color="auto" w:sz="4" w:space="0"/>
              <w:bottom w:val="single" w:color="auto" w:sz="4" w:space="0"/>
              <w:right w:val="single" w:color="auto" w:sz="4" w:space="0"/>
            </w:tcBorders>
            <w:tcMar/>
            <w:vAlign w:val="center"/>
            <w:hideMark/>
          </w:tcPr>
          <w:p w:rsidRPr="00BC7EA9" w:rsidR="00A200BB" w:rsidP="00A200BB" w:rsidRDefault="00A200BB" w14:paraId="60A5EE8E" w14:textId="77777777">
            <w:pPr>
              <w:widowControl w:val="0"/>
              <w:suppressAutoHyphens/>
              <w:autoSpaceDE w:val="0"/>
              <w:autoSpaceDN w:val="0"/>
              <w:spacing w:before="60" w:after="60" w:line="276" w:lineRule="auto"/>
              <w:jc w:val="both"/>
              <w:rPr>
                <w:rFonts w:eastAsia="Arial" w:cs="Arial"/>
                <w:kern w:val="2"/>
                <w:sz w:val="18"/>
                <w:szCs w:val="22"/>
              </w:rPr>
            </w:pPr>
            <w:r w:rsidRPr="00BC7EA9">
              <w:rPr>
                <w:rFonts w:eastAsia="Arial" w:cs="Arial"/>
                <w:kern w:val="2"/>
                <w:sz w:val="18"/>
                <w:szCs w:val="22"/>
              </w:rPr>
              <w:t>Prior to opening the valve, equalize the pressure on each side of the valve if possible.</w:t>
            </w:r>
          </w:p>
        </w:tc>
        <w:tc>
          <w:tcPr>
            <w:tcW w:w="2277" w:type="pct"/>
            <w:tcBorders>
              <w:top w:val="single" w:color="auto" w:sz="4" w:space="0"/>
              <w:left w:val="single" w:color="auto" w:sz="4" w:space="0"/>
              <w:bottom w:val="single" w:color="auto" w:sz="4" w:space="0"/>
              <w:right w:val="single" w:color="auto" w:sz="12" w:space="0"/>
            </w:tcBorders>
            <w:tcMar/>
            <w:vAlign w:val="center"/>
            <w:hideMark/>
          </w:tcPr>
          <w:p w:rsidRPr="00BC7EA9" w:rsidR="00A200BB" w:rsidP="00A200BB" w:rsidRDefault="00A200BB" w14:paraId="58BDA7AF" w14:textId="77777777">
            <w:pPr>
              <w:widowControl w:val="0"/>
              <w:suppressAutoHyphens/>
              <w:autoSpaceDE w:val="0"/>
              <w:autoSpaceDN w:val="0"/>
              <w:spacing w:before="60" w:after="60" w:line="276" w:lineRule="auto"/>
              <w:jc w:val="both"/>
              <w:rPr>
                <w:rFonts w:eastAsia="Arial" w:cs="Arial"/>
                <w:kern w:val="2"/>
                <w:sz w:val="18"/>
                <w:szCs w:val="22"/>
              </w:rPr>
            </w:pPr>
            <w:r w:rsidRPr="00BC7EA9">
              <w:rPr>
                <w:rFonts w:eastAsia="Arial" w:cs="Arial"/>
                <w:kern w:val="2"/>
                <w:sz w:val="18"/>
                <w:szCs w:val="22"/>
              </w:rPr>
              <w:t>Equalized pressure facilitates operation of tapping machine and/or valve.</w:t>
            </w:r>
          </w:p>
        </w:tc>
      </w:tr>
      <w:tr w:rsidRPr="00BC7EA9" w:rsidR="00A200BB" w:rsidTr="2674F6D0" w14:paraId="1466BB66" w14:textId="77777777">
        <w:trPr>
          <w:trHeight w:val="20"/>
        </w:trPr>
        <w:tc>
          <w:tcPr>
            <w:tcW w:w="446" w:type="pct"/>
            <w:tcBorders>
              <w:top w:val="single" w:color="auto" w:sz="4" w:space="0"/>
              <w:left w:val="single" w:color="auto" w:sz="12" w:space="0"/>
              <w:bottom w:val="single" w:color="auto" w:sz="4" w:space="0"/>
              <w:right w:val="single" w:color="auto" w:sz="4" w:space="0"/>
            </w:tcBorders>
            <w:tcMar/>
            <w:vAlign w:val="center"/>
            <w:hideMark/>
          </w:tcPr>
          <w:p w:rsidRPr="00BC7EA9" w:rsidR="00A200BB" w:rsidP="00A200BB" w:rsidRDefault="00A200BB" w14:paraId="107EACBC" w14:textId="77777777">
            <w:pPr>
              <w:widowControl w:val="0"/>
              <w:suppressAutoHyphens/>
              <w:autoSpaceDE w:val="0"/>
              <w:autoSpaceDN w:val="0"/>
              <w:spacing w:before="60" w:after="60" w:line="276" w:lineRule="auto"/>
              <w:jc w:val="center"/>
              <w:rPr>
                <w:rFonts w:eastAsia="Arial" w:cs="Arial"/>
                <w:kern w:val="2"/>
                <w:sz w:val="18"/>
                <w:szCs w:val="22"/>
              </w:rPr>
            </w:pPr>
            <w:r w:rsidRPr="00BC7EA9">
              <w:rPr>
                <w:rFonts w:eastAsia="Arial" w:cs="Arial"/>
                <w:kern w:val="2"/>
                <w:sz w:val="18"/>
                <w:szCs w:val="22"/>
              </w:rPr>
              <w:lastRenderedPageBreak/>
              <w:t>6</w:t>
            </w:r>
          </w:p>
        </w:tc>
        <w:tc>
          <w:tcPr>
            <w:tcW w:w="2277" w:type="pct"/>
            <w:tcBorders>
              <w:top w:val="single" w:color="auto" w:sz="4" w:space="0"/>
              <w:left w:val="single" w:color="auto" w:sz="4" w:space="0"/>
              <w:bottom w:val="single" w:color="auto" w:sz="4" w:space="0"/>
              <w:right w:val="single" w:color="auto" w:sz="4" w:space="0"/>
            </w:tcBorders>
            <w:tcMar/>
            <w:vAlign w:val="center"/>
            <w:hideMark/>
          </w:tcPr>
          <w:p w:rsidRPr="00BC7EA9" w:rsidR="00A200BB" w:rsidP="00A200BB" w:rsidRDefault="00A200BB" w14:paraId="66B554E1" w14:textId="77777777">
            <w:pPr>
              <w:widowControl w:val="0"/>
              <w:suppressAutoHyphens/>
              <w:autoSpaceDE w:val="0"/>
              <w:autoSpaceDN w:val="0"/>
              <w:spacing w:before="60" w:after="60" w:line="276" w:lineRule="auto"/>
              <w:jc w:val="both"/>
              <w:rPr>
                <w:rFonts w:eastAsia="Arial" w:cs="Arial"/>
                <w:kern w:val="2"/>
                <w:sz w:val="18"/>
                <w:szCs w:val="22"/>
              </w:rPr>
            </w:pPr>
            <w:r w:rsidRPr="00BC7EA9">
              <w:rPr>
                <w:rFonts w:eastAsia="Arial" w:cs="Arial"/>
                <w:kern w:val="2"/>
                <w:sz w:val="18"/>
                <w:szCs w:val="22"/>
              </w:rPr>
              <w:t>Slowly open the valve fully on the fitting.</w:t>
            </w:r>
          </w:p>
        </w:tc>
        <w:tc>
          <w:tcPr>
            <w:tcW w:w="2277" w:type="pct"/>
            <w:tcBorders>
              <w:top w:val="single" w:color="auto" w:sz="4" w:space="0"/>
              <w:left w:val="single" w:color="auto" w:sz="4" w:space="0"/>
              <w:bottom w:val="single" w:color="auto" w:sz="4" w:space="0"/>
              <w:right w:val="single" w:color="auto" w:sz="12" w:space="0"/>
            </w:tcBorders>
            <w:tcMar/>
            <w:vAlign w:val="center"/>
            <w:hideMark/>
          </w:tcPr>
          <w:p w:rsidRPr="00BC7EA9" w:rsidR="00A200BB" w:rsidP="00A200BB" w:rsidRDefault="00A200BB" w14:paraId="55861880" w14:textId="77777777">
            <w:pPr>
              <w:widowControl w:val="0"/>
              <w:suppressAutoHyphens/>
              <w:autoSpaceDE w:val="0"/>
              <w:autoSpaceDN w:val="0"/>
              <w:spacing w:before="60" w:after="60" w:line="276" w:lineRule="auto"/>
              <w:jc w:val="both"/>
              <w:rPr>
                <w:rFonts w:eastAsia="Arial" w:cs="Arial"/>
                <w:kern w:val="2"/>
                <w:sz w:val="18"/>
                <w:szCs w:val="22"/>
              </w:rPr>
            </w:pPr>
            <w:r w:rsidRPr="00BC7EA9">
              <w:rPr>
                <w:rFonts w:eastAsia="Arial" w:cs="Arial"/>
                <w:kern w:val="2"/>
                <w:sz w:val="18"/>
                <w:szCs w:val="22"/>
              </w:rPr>
              <w:t>The valve shall be fully opened to allow insertion of the completion plug.</w:t>
            </w:r>
          </w:p>
        </w:tc>
      </w:tr>
      <w:tr w:rsidRPr="00BC7EA9" w:rsidR="00A200BB" w:rsidTr="2674F6D0" w14:paraId="4882D085" w14:textId="77777777">
        <w:trPr>
          <w:trHeight w:val="20"/>
        </w:trPr>
        <w:tc>
          <w:tcPr>
            <w:tcW w:w="446" w:type="pct"/>
            <w:tcBorders>
              <w:top w:val="single" w:color="auto" w:sz="4" w:space="0"/>
              <w:left w:val="single" w:color="auto" w:sz="12" w:space="0"/>
              <w:bottom w:val="single" w:color="auto" w:sz="4" w:space="0"/>
              <w:right w:val="single" w:color="auto" w:sz="4" w:space="0"/>
            </w:tcBorders>
            <w:tcMar/>
            <w:vAlign w:val="center"/>
            <w:hideMark/>
          </w:tcPr>
          <w:p w:rsidRPr="00BC7EA9" w:rsidR="00A200BB" w:rsidP="00A200BB" w:rsidRDefault="00A200BB" w14:paraId="442FE3D0" w14:textId="77777777">
            <w:pPr>
              <w:widowControl w:val="0"/>
              <w:suppressAutoHyphens/>
              <w:autoSpaceDE w:val="0"/>
              <w:autoSpaceDN w:val="0"/>
              <w:spacing w:before="60" w:after="60" w:line="276" w:lineRule="auto"/>
              <w:jc w:val="center"/>
              <w:rPr>
                <w:rFonts w:eastAsia="Arial" w:cs="Arial"/>
                <w:kern w:val="2"/>
                <w:sz w:val="18"/>
                <w:szCs w:val="22"/>
              </w:rPr>
            </w:pPr>
            <w:r w:rsidRPr="00BC7EA9">
              <w:rPr>
                <w:rFonts w:eastAsia="Arial" w:cs="Arial"/>
                <w:kern w:val="2"/>
                <w:sz w:val="18"/>
                <w:szCs w:val="22"/>
              </w:rPr>
              <w:t>7</w:t>
            </w:r>
          </w:p>
        </w:tc>
        <w:tc>
          <w:tcPr>
            <w:tcW w:w="2277" w:type="pct"/>
            <w:tcBorders>
              <w:top w:val="single" w:color="auto" w:sz="4" w:space="0"/>
              <w:left w:val="single" w:color="auto" w:sz="4" w:space="0"/>
              <w:bottom w:val="single" w:color="auto" w:sz="4" w:space="0"/>
              <w:right w:val="single" w:color="auto" w:sz="4" w:space="0"/>
            </w:tcBorders>
            <w:tcMar/>
            <w:vAlign w:val="center"/>
            <w:hideMark/>
          </w:tcPr>
          <w:p w:rsidRPr="00BC7EA9" w:rsidR="00A200BB" w:rsidP="00A200BB" w:rsidRDefault="00A200BB" w14:paraId="7C437F65" w14:textId="77777777">
            <w:pPr>
              <w:widowControl w:val="0"/>
              <w:suppressAutoHyphens/>
              <w:autoSpaceDE w:val="0"/>
              <w:autoSpaceDN w:val="0"/>
              <w:spacing w:before="60" w:after="60" w:line="276" w:lineRule="auto"/>
              <w:jc w:val="both"/>
              <w:rPr>
                <w:rFonts w:eastAsia="Arial" w:cs="Arial"/>
                <w:kern w:val="2"/>
                <w:sz w:val="18"/>
                <w:szCs w:val="22"/>
              </w:rPr>
            </w:pPr>
            <w:r w:rsidRPr="00BC7EA9">
              <w:rPr>
                <w:rFonts w:eastAsia="Arial" w:cs="Arial"/>
                <w:kern w:val="2"/>
                <w:sz w:val="18"/>
                <w:szCs w:val="22"/>
              </w:rPr>
              <w:t>Lower the completion plug into the fitting with the boring bar. Verify proper alignment and initial depth measurements</w:t>
            </w:r>
            <w:r>
              <w:rPr>
                <w:rFonts w:eastAsia="Arial" w:cs="Arial"/>
                <w:kern w:val="2"/>
                <w:sz w:val="18"/>
                <w:szCs w:val="22"/>
              </w:rPr>
              <w:t xml:space="preserve"> according to appropriate underwater procedures.</w:t>
            </w:r>
          </w:p>
        </w:tc>
        <w:tc>
          <w:tcPr>
            <w:tcW w:w="2277" w:type="pct"/>
            <w:tcBorders>
              <w:top w:val="single" w:color="auto" w:sz="4" w:space="0"/>
              <w:left w:val="single" w:color="auto" w:sz="4" w:space="0"/>
              <w:bottom w:val="single" w:color="auto" w:sz="4" w:space="0"/>
              <w:right w:val="single" w:color="auto" w:sz="12" w:space="0"/>
            </w:tcBorders>
            <w:tcMar/>
            <w:vAlign w:val="center"/>
            <w:hideMark/>
          </w:tcPr>
          <w:p w:rsidRPr="00BC7EA9" w:rsidR="00A200BB" w:rsidP="00A200BB" w:rsidRDefault="00A200BB" w14:paraId="447B47EB" w14:textId="77777777">
            <w:pPr>
              <w:widowControl w:val="0"/>
              <w:suppressAutoHyphens/>
              <w:autoSpaceDE w:val="0"/>
              <w:autoSpaceDN w:val="0"/>
              <w:spacing w:before="60" w:after="60" w:line="276" w:lineRule="auto"/>
              <w:jc w:val="both"/>
              <w:rPr>
                <w:rFonts w:eastAsia="Arial" w:cs="Arial"/>
                <w:kern w:val="2"/>
                <w:sz w:val="18"/>
                <w:szCs w:val="22"/>
              </w:rPr>
            </w:pPr>
            <w:r>
              <w:rPr>
                <w:rFonts w:eastAsia="Arial" w:cs="Arial"/>
                <w:kern w:val="2"/>
                <w:sz w:val="18"/>
                <w:szCs w:val="22"/>
              </w:rPr>
              <w:t>Diver v</w:t>
            </w:r>
            <w:r w:rsidRPr="00BC7EA9">
              <w:rPr>
                <w:rFonts w:eastAsia="Arial" w:cs="Arial"/>
                <w:kern w:val="2"/>
                <w:sz w:val="18"/>
                <w:szCs w:val="22"/>
              </w:rPr>
              <w:t>erifies that the plug is mechanically positioned correctly</w:t>
            </w:r>
            <w:r>
              <w:rPr>
                <w:rFonts w:eastAsia="Arial" w:cs="Arial"/>
                <w:kern w:val="2"/>
                <w:sz w:val="18"/>
                <w:szCs w:val="22"/>
              </w:rPr>
              <w:t xml:space="preserve"> with set screw resistance and turn count</w:t>
            </w:r>
            <w:r w:rsidRPr="00BC7EA9">
              <w:rPr>
                <w:rFonts w:eastAsia="Arial" w:cs="Arial"/>
                <w:kern w:val="2"/>
                <w:sz w:val="18"/>
                <w:szCs w:val="22"/>
              </w:rPr>
              <w:t>.</w:t>
            </w:r>
          </w:p>
        </w:tc>
      </w:tr>
      <w:tr w:rsidRPr="00BC7EA9" w:rsidR="00A200BB" w:rsidTr="2674F6D0" w14:paraId="21809339" w14:textId="77777777">
        <w:trPr>
          <w:trHeight w:val="20"/>
        </w:trPr>
        <w:tc>
          <w:tcPr>
            <w:tcW w:w="446" w:type="pct"/>
            <w:tcBorders>
              <w:top w:val="single" w:color="auto" w:sz="4" w:space="0"/>
              <w:left w:val="single" w:color="auto" w:sz="12" w:space="0"/>
              <w:bottom w:val="single" w:color="auto" w:sz="4" w:space="0"/>
              <w:right w:val="single" w:color="auto" w:sz="4" w:space="0"/>
            </w:tcBorders>
            <w:tcMar/>
            <w:vAlign w:val="center"/>
            <w:hideMark/>
          </w:tcPr>
          <w:p w:rsidRPr="00BC7EA9" w:rsidR="00A200BB" w:rsidP="00A200BB" w:rsidRDefault="00A200BB" w14:paraId="5D866976" w14:textId="77777777">
            <w:pPr>
              <w:widowControl w:val="0"/>
              <w:suppressAutoHyphens/>
              <w:autoSpaceDE w:val="0"/>
              <w:autoSpaceDN w:val="0"/>
              <w:spacing w:before="60" w:after="60" w:line="276" w:lineRule="auto"/>
              <w:jc w:val="center"/>
              <w:rPr>
                <w:rFonts w:eastAsia="Arial" w:cs="Arial"/>
                <w:kern w:val="2"/>
                <w:sz w:val="18"/>
                <w:szCs w:val="22"/>
              </w:rPr>
            </w:pPr>
            <w:r w:rsidRPr="00BC7EA9">
              <w:rPr>
                <w:rFonts w:eastAsia="Arial" w:cs="Arial"/>
                <w:kern w:val="2"/>
                <w:sz w:val="18"/>
                <w:szCs w:val="22"/>
              </w:rPr>
              <w:t>8</w:t>
            </w:r>
          </w:p>
        </w:tc>
        <w:tc>
          <w:tcPr>
            <w:tcW w:w="2277" w:type="pct"/>
            <w:tcBorders>
              <w:top w:val="single" w:color="auto" w:sz="4" w:space="0"/>
              <w:left w:val="single" w:color="auto" w:sz="4" w:space="0"/>
              <w:bottom w:val="single" w:color="auto" w:sz="4" w:space="0"/>
              <w:right w:val="single" w:color="auto" w:sz="4" w:space="0"/>
            </w:tcBorders>
            <w:tcMar/>
            <w:vAlign w:val="center"/>
            <w:hideMark/>
          </w:tcPr>
          <w:p w:rsidRPr="00BC7EA9" w:rsidR="00A200BB" w:rsidP="00A200BB" w:rsidRDefault="00A200BB" w14:paraId="0888CA55" w14:textId="77777777">
            <w:pPr>
              <w:widowControl w:val="0"/>
              <w:suppressAutoHyphens/>
              <w:autoSpaceDE w:val="0"/>
              <w:autoSpaceDN w:val="0"/>
              <w:spacing w:before="60" w:after="60" w:line="276" w:lineRule="auto"/>
              <w:jc w:val="both"/>
              <w:rPr>
                <w:rFonts w:eastAsia="Arial" w:cs="Arial"/>
                <w:kern w:val="2"/>
                <w:sz w:val="18"/>
                <w:szCs w:val="22"/>
              </w:rPr>
            </w:pPr>
            <w:r w:rsidRPr="00BC7EA9">
              <w:rPr>
                <w:rFonts w:eastAsia="Arial" w:cs="Arial"/>
                <w:kern w:val="2"/>
                <w:sz w:val="18"/>
                <w:szCs w:val="22"/>
              </w:rPr>
              <w:t>Confirm plug is properly set.</w:t>
            </w:r>
          </w:p>
        </w:tc>
        <w:tc>
          <w:tcPr>
            <w:tcW w:w="2277" w:type="pct"/>
            <w:tcBorders>
              <w:top w:val="single" w:color="auto" w:sz="4" w:space="0"/>
              <w:left w:val="single" w:color="auto" w:sz="4" w:space="0"/>
              <w:bottom w:val="single" w:color="auto" w:sz="4" w:space="0"/>
              <w:right w:val="single" w:color="auto" w:sz="12" w:space="0"/>
            </w:tcBorders>
            <w:tcMar/>
            <w:vAlign w:val="center"/>
            <w:hideMark/>
          </w:tcPr>
          <w:p w:rsidRPr="00BC7EA9" w:rsidR="00A200BB" w:rsidP="00A200BB" w:rsidRDefault="00A200BB" w14:paraId="02C6D907" w14:textId="77777777">
            <w:pPr>
              <w:widowControl w:val="0"/>
              <w:suppressAutoHyphens/>
              <w:autoSpaceDE w:val="0"/>
              <w:autoSpaceDN w:val="0"/>
              <w:spacing w:before="60" w:after="60" w:line="276" w:lineRule="auto"/>
              <w:jc w:val="both"/>
              <w:rPr>
                <w:rFonts w:eastAsia="Arial" w:cs="Arial"/>
                <w:kern w:val="2"/>
                <w:sz w:val="18"/>
                <w:szCs w:val="22"/>
              </w:rPr>
            </w:pPr>
            <w:r w:rsidRPr="00BC7EA9">
              <w:rPr>
                <w:rFonts w:eastAsia="Arial" w:cs="Arial"/>
                <w:kern w:val="2"/>
                <w:sz w:val="18"/>
                <w:szCs w:val="22"/>
              </w:rPr>
              <w:t>Confirms proper containment of product in the pipeline.</w:t>
            </w:r>
          </w:p>
        </w:tc>
      </w:tr>
      <w:tr w:rsidRPr="00BC7EA9" w:rsidR="00A200BB" w:rsidTr="2674F6D0" w14:paraId="70BFC65B" w14:textId="77777777">
        <w:trPr>
          <w:trHeight w:val="20"/>
        </w:trPr>
        <w:tc>
          <w:tcPr>
            <w:tcW w:w="446" w:type="pct"/>
            <w:tcBorders>
              <w:top w:val="single" w:color="auto" w:sz="4" w:space="0"/>
              <w:left w:val="single" w:color="auto" w:sz="12" w:space="0"/>
              <w:bottom w:val="single" w:color="auto" w:sz="4" w:space="0"/>
              <w:right w:val="single" w:color="auto" w:sz="4" w:space="0"/>
            </w:tcBorders>
            <w:tcMar/>
            <w:vAlign w:val="center"/>
            <w:hideMark/>
          </w:tcPr>
          <w:p w:rsidRPr="00BC7EA9" w:rsidR="00A200BB" w:rsidP="00A200BB" w:rsidRDefault="00A200BB" w14:paraId="5C9CB598" w14:textId="77777777">
            <w:pPr>
              <w:widowControl w:val="0"/>
              <w:suppressAutoHyphens/>
              <w:autoSpaceDE w:val="0"/>
              <w:autoSpaceDN w:val="0"/>
              <w:spacing w:before="60" w:after="60" w:line="276" w:lineRule="auto"/>
              <w:jc w:val="center"/>
              <w:rPr>
                <w:rFonts w:eastAsia="Arial" w:cs="Arial"/>
                <w:kern w:val="2"/>
                <w:sz w:val="18"/>
                <w:szCs w:val="22"/>
              </w:rPr>
            </w:pPr>
            <w:r w:rsidRPr="00BC7EA9">
              <w:rPr>
                <w:rFonts w:eastAsia="Arial" w:cs="Arial"/>
                <w:kern w:val="2"/>
                <w:sz w:val="18"/>
                <w:szCs w:val="22"/>
              </w:rPr>
              <w:t>9</w:t>
            </w:r>
          </w:p>
        </w:tc>
        <w:tc>
          <w:tcPr>
            <w:tcW w:w="2277" w:type="pct"/>
            <w:tcBorders>
              <w:top w:val="single" w:color="auto" w:sz="4" w:space="0"/>
              <w:left w:val="single" w:color="auto" w:sz="4" w:space="0"/>
              <w:bottom w:val="single" w:color="auto" w:sz="4" w:space="0"/>
              <w:right w:val="single" w:color="auto" w:sz="4" w:space="0"/>
            </w:tcBorders>
            <w:tcMar/>
            <w:vAlign w:val="center"/>
            <w:hideMark/>
          </w:tcPr>
          <w:p w:rsidRPr="00BC7EA9" w:rsidR="00A200BB" w:rsidP="00A200BB" w:rsidRDefault="00A200BB" w14:paraId="02EF686E" w14:textId="77777777">
            <w:pPr>
              <w:widowControl w:val="0"/>
              <w:suppressAutoHyphens/>
              <w:autoSpaceDE w:val="0"/>
              <w:autoSpaceDN w:val="0"/>
              <w:spacing w:before="60" w:after="60" w:line="276" w:lineRule="auto"/>
              <w:jc w:val="both"/>
              <w:rPr>
                <w:rFonts w:eastAsia="Arial" w:cs="Arial"/>
                <w:kern w:val="2"/>
                <w:sz w:val="18"/>
                <w:szCs w:val="22"/>
              </w:rPr>
            </w:pPr>
            <w:r w:rsidRPr="00BC7EA9">
              <w:rPr>
                <w:rFonts w:eastAsia="Arial" w:cs="Arial"/>
                <w:kern w:val="2"/>
                <w:sz w:val="18"/>
                <w:szCs w:val="22"/>
              </w:rPr>
              <w:t>Safely relieve pressure</w:t>
            </w:r>
            <w:r>
              <w:rPr>
                <w:rFonts w:eastAsia="Arial" w:cs="Arial"/>
                <w:kern w:val="2"/>
                <w:sz w:val="18"/>
                <w:szCs w:val="22"/>
              </w:rPr>
              <w:t xml:space="preserve"> using the tapping machine annulus needle valve.</w:t>
            </w:r>
          </w:p>
        </w:tc>
        <w:tc>
          <w:tcPr>
            <w:tcW w:w="2277" w:type="pct"/>
            <w:tcBorders>
              <w:top w:val="single" w:color="auto" w:sz="4" w:space="0"/>
              <w:left w:val="single" w:color="auto" w:sz="4" w:space="0"/>
              <w:bottom w:val="single" w:color="auto" w:sz="4" w:space="0"/>
              <w:right w:val="single" w:color="auto" w:sz="12" w:space="0"/>
            </w:tcBorders>
            <w:tcMar/>
            <w:vAlign w:val="center"/>
            <w:hideMark/>
          </w:tcPr>
          <w:p w:rsidRPr="00BC7EA9" w:rsidR="00A200BB" w:rsidP="00A200BB" w:rsidRDefault="00A200BB" w14:paraId="35860021" w14:textId="77777777">
            <w:pPr>
              <w:widowControl w:val="0"/>
              <w:suppressAutoHyphens/>
              <w:autoSpaceDE w:val="0"/>
              <w:autoSpaceDN w:val="0"/>
              <w:spacing w:before="60" w:after="60" w:line="276" w:lineRule="auto"/>
              <w:jc w:val="both"/>
              <w:rPr>
                <w:rFonts w:eastAsia="Arial" w:cs="Arial"/>
                <w:kern w:val="2"/>
                <w:sz w:val="18"/>
                <w:szCs w:val="22"/>
              </w:rPr>
            </w:pPr>
            <w:r w:rsidRPr="00BC7EA9">
              <w:rPr>
                <w:rFonts w:eastAsia="Arial" w:cs="Arial"/>
                <w:kern w:val="2"/>
                <w:sz w:val="18"/>
                <w:szCs w:val="22"/>
              </w:rPr>
              <w:t>Confirms proper depressurization and containment of product within tapping machine assembly.</w:t>
            </w:r>
          </w:p>
        </w:tc>
      </w:tr>
      <w:tr w:rsidRPr="00BC7EA9" w:rsidR="00A200BB" w:rsidTr="2674F6D0" w14:paraId="2D12C717" w14:textId="77777777">
        <w:trPr>
          <w:trHeight w:val="20"/>
        </w:trPr>
        <w:tc>
          <w:tcPr>
            <w:tcW w:w="446" w:type="pct"/>
            <w:tcBorders>
              <w:top w:val="single" w:color="auto" w:sz="4" w:space="0"/>
              <w:left w:val="single" w:color="auto" w:sz="12" w:space="0"/>
              <w:bottom w:val="single" w:color="auto" w:sz="4" w:space="0"/>
              <w:right w:val="single" w:color="auto" w:sz="4" w:space="0"/>
            </w:tcBorders>
            <w:tcMar/>
            <w:vAlign w:val="center"/>
            <w:hideMark/>
          </w:tcPr>
          <w:p w:rsidRPr="00BC7EA9" w:rsidR="00A200BB" w:rsidP="00A200BB" w:rsidRDefault="00A200BB" w14:paraId="08299623" w14:textId="77777777">
            <w:pPr>
              <w:widowControl w:val="0"/>
              <w:suppressAutoHyphens/>
              <w:autoSpaceDE w:val="0"/>
              <w:autoSpaceDN w:val="0"/>
              <w:spacing w:before="60" w:after="60" w:line="276" w:lineRule="auto"/>
              <w:jc w:val="center"/>
              <w:rPr>
                <w:rFonts w:eastAsia="Arial" w:cs="Arial"/>
                <w:kern w:val="2"/>
                <w:sz w:val="18"/>
                <w:szCs w:val="22"/>
              </w:rPr>
            </w:pPr>
            <w:r w:rsidRPr="00BC7EA9">
              <w:rPr>
                <w:rFonts w:eastAsia="Arial" w:cs="Arial"/>
                <w:kern w:val="2"/>
                <w:sz w:val="18"/>
                <w:szCs w:val="22"/>
              </w:rPr>
              <w:t>10</w:t>
            </w:r>
          </w:p>
        </w:tc>
        <w:tc>
          <w:tcPr>
            <w:tcW w:w="2277" w:type="pct"/>
            <w:tcBorders>
              <w:top w:val="single" w:color="auto" w:sz="4" w:space="0"/>
              <w:left w:val="single" w:color="auto" w:sz="4" w:space="0"/>
              <w:bottom w:val="single" w:color="auto" w:sz="4" w:space="0"/>
              <w:right w:val="single" w:color="auto" w:sz="4" w:space="0"/>
            </w:tcBorders>
            <w:tcMar/>
            <w:vAlign w:val="center"/>
            <w:hideMark/>
          </w:tcPr>
          <w:p w:rsidRPr="00BC7EA9" w:rsidR="00A200BB" w:rsidP="00A200BB" w:rsidRDefault="00A200BB" w14:paraId="3E71609B" w14:textId="77777777">
            <w:pPr>
              <w:widowControl w:val="0"/>
              <w:suppressAutoHyphens/>
              <w:autoSpaceDE w:val="0"/>
              <w:autoSpaceDN w:val="0"/>
              <w:spacing w:before="60" w:after="60" w:line="276" w:lineRule="auto"/>
              <w:jc w:val="both"/>
              <w:rPr>
                <w:rFonts w:eastAsia="Arial" w:cs="Arial"/>
                <w:kern w:val="2"/>
                <w:sz w:val="18"/>
                <w:szCs w:val="22"/>
              </w:rPr>
            </w:pPr>
            <w:r>
              <w:rPr>
                <w:rFonts w:eastAsia="Arial" w:cs="Arial"/>
                <w:kern w:val="2"/>
                <w:sz w:val="18"/>
                <w:szCs w:val="22"/>
              </w:rPr>
              <w:t>C</w:t>
            </w:r>
            <w:r w:rsidRPr="00BC7EA9">
              <w:rPr>
                <w:rFonts w:eastAsia="Arial" w:cs="Arial"/>
                <w:kern w:val="2"/>
                <w:sz w:val="18"/>
                <w:szCs w:val="22"/>
              </w:rPr>
              <w:t xml:space="preserve">onfirm that </w:t>
            </w:r>
            <w:r>
              <w:rPr>
                <w:rFonts w:eastAsia="Arial" w:cs="Arial"/>
                <w:kern w:val="2"/>
                <w:sz w:val="18"/>
                <w:szCs w:val="22"/>
              </w:rPr>
              <w:t xml:space="preserve">the </w:t>
            </w:r>
            <w:r w:rsidRPr="00BC7EA9">
              <w:rPr>
                <w:rFonts w:eastAsia="Arial" w:cs="Arial"/>
                <w:kern w:val="2"/>
                <w:sz w:val="18"/>
                <w:szCs w:val="22"/>
              </w:rPr>
              <w:t>plug is properly sealed.</w:t>
            </w:r>
          </w:p>
        </w:tc>
        <w:tc>
          <w:tcPr>
            <w:tcW w:w="2277" w:type="pct"/>
            <w:tcBorders>
              <w:top w:val="single" w:color="auto" w:sz="4" w:space="0"/>
              <w:left w:val="single" w:color="auto" w:sz="4" w:space="0"/>
              <w:bottom w:val="single" w:color="auto" w:sz="4" w:space="0"/>
              <w:right w:val="single" w:color="auto" w:sz="12" w:space="0"/>
            </w:tcBorders>
            <w:tcMar/>
            <w:vAlign w:val="center"/>
            <w:hideMark/>
          </w:tcPr>
          <w:p w:rsidRPr="00BC7EA9" w:rsidR="00A200BB" w:rsidP="00A200BB" w:rsidRDefault="00A200BB" w14:paraId="1E93F460" w14:textId="77777777">
            <w:pPr>
              <w:widowControl w:val="0"/>
              <w:suppressAutoHyphens/>
              <w:autoSpaceDE w:val="0"/>
              <w:autoSpaceDN w:val="0"/>
              <w:spacing w:before="60" w:after="60" w:line="276" w:lineRule="auto"/>
              <w:jc w:val="both"/>
              <w:rPr>
                <w:rFonts w:eastAsia="Arial" w:cs="Arial"/>
                <w:kern w:val="2"/>
                <w:sz w:val="18"/>
                <w:szCs w:val="22"/>
              </w:rPr>
            </w:pPr>
            <w:r w:rsidRPr="00BC7EA9">
              <w:rPr>
                <w:rFonts w:eastAsia="Arial" w:cs="Arial"/>
                <w:kern w:val="2"/>
                <w:sz w:val="18"/>
                <w:szCs w:val="22"/>
              </w:rPr>
              <w:t>Allows proper removal of the tapping machine, valve and installation of the cap, blind flange, etc.</w:t>
            </w:r>
          </w:p>
        </w:tc>
      </w:tr>
      <w:tr w:rsidRPr="00BC7EA9" w:rsidR="00A200BB" w:rsidTr="2674F6D0" w14:paraId="44A7ACE7" w14:textId="77777777">
        <w:trPr>
          <w:trHeight w:val="20"/>
        </w:trPr>
        <w:tc>
          <w:tcPr>
            <w:tcW w:w="446" w:type="pct"/>
            <w:tcBorders>
              <w:top w:val="single" w:color="auto" w:sz="4" w:space="0"/>
              <w:left w:val="single" w:color="auto" w:sz="12" w:space="0"/>
              <w:bottom w:val="single" w:color="auto" w:sz="4" w:space="0"/>
              <w:right w:val="single" w:color="auto" w:sz="4" w:space="0"/>
            </w:tcBorders>
            <w:tcMar/>
            <w:vAlign w:val="center"/>
            <w:hideMark/>
          </w:tcPr>
          <w:p w:rsidRPr="00BC7EA9" w:rsidR="00A200BB" w:rsidP="00A200BB" w:rsidRDefault="00A200BB" w14:paraId="446C8A62" w14:textId="77777777">
            <w:pPr>
              <w:widowControl w:val="0"/>
              <w:suppressAutoHyphens/>
              <w:autoSpaceDE w:val="0"/>
              <w:autoSpaceDN w:val="0"/>
              <w:spacing w:before="60" w:after="60" w:line="276" w:lineRule="auto"/>
              <w:jc w:val="center"/>
              <w:rPr>
                <w:rFonts w:eastAsia="Arial" w:cs="Arial"/>
                <w:kern w:val="2"/>
                <w:sz w:val="18"/>
                <w:szCs w:val="22"/>
              </w:rPr>
            </w:pPr>
            <w:r w:rsidRPr="00BC7EA9">
              <w:rPr>
                <w:rFonts w:eastAsia="Arial" w:cs="Arial"/>
                <w:kern w:val="2"/>
                <w:sz w:val="18"/>
                <w:szCs w:val="22"/>
              </w:rPr>
              <w:t>11</w:t>
            </w:r>
          </w:p>
        </w:tc>
        <w:tc>
          <w:tcPr>
            <w:tcW w:w="2277" w:type="pct"/>
            <w:tcBorders>
              <w:top w:val="single" w:color="auto" w:sz="4" w:space="0"/>
              <w:left w:val="single" w:color="auto" w:sz="4" w:space="0"/>
              <w:bottom w:val="single" w:color="auto" w:sz="4" w:space="0"/>
              <w:right w:val="single" w:color="auto" w:sz="4" w:space="0"/>
            </w:tcBorders>
            <w:tcMar/>
            <w:vAlign w:val="center"/>
            <w:hideMark/>
          </w:tcPr>
          <w:p w:rsidRPr="00BC7EA9" w:rsidR="00A200BB" w:rsidP="00A200BB" w:rsidRDefault="00A200BB" w14:paraId="1305A0F4" w14:textId="77777777">
            <w:pPr>
              <w:widowControl w:val="0"/>
              <w:suppressAutoHyphens/>
              <w:autoSpaceDE w:val="0"/>
              <w:autoSpaceDN w:val="0"/>
              <w:spacing w:before="60" w:after="60" w:line="276" w:lineRule="auto"/>
              <w:jc w:val="both"/>
              <w:rPr>
                <w:rFonts w:eastAsia="Arial" w:cs="Arial"/>
                <w:kern w:val="2"/>
                <w:sz w:val="18"/>
                <w:szCs w:val="22"/>
              </w:rPr>
            </w:pPr>
            <w:r>
              <w:rPr>
                <w:rFonts w:eastAsia="Arial" w:cs="Arial"/>
                <w:kern w:val="2"/>
                <w:sz w:val="18"/>
                <w:szCs w:val="22"/>
              </w:rPr>
              <w:t>Set up containment equipment and r</w:t>
            </w:r>
            <w:r w:rsidRPr="00BC7EA9">
              <w:rPr>
                <w:rFonts w:eastAsia="Arial" w:cs="Arial"/>
                <w:kern w:val="2"/>
                <w:sz w:val="18"/>
                <w:szCs w:val="22"/>
              </w:rPr>
              <w:t>emove the tapping machine from the valve.</w:t>
            </w:r>
          </w:p>
        </w:tc>
        <w:tc>
          <w:tcPr>
            <w:tcW w:w="2277" w:type="pct"/>
            <w:tcBorders>
              <w:top w:val="single" w:color="auto" w:sz="4" w:space="0"/>
              <w:left w:val="single" w:color="auto" w:sz="4" w:space="0"/>
              <w:bottom w:val="single" w:color="auto" w:sz="4" w:space="0"/>
              <w:right w:val="single" w:color="auto" w:sz="12" w:space="0"/>
            </w:tcBorders>
            <w:tcMar/>
            <w:vAlign w:val="center"/>
            <w:hideMark/>
          </w:tcPr>
          <w:p w:rsidRPr="00BC7EA9" w:rsidR="00A200BB" w:rsidP="00A200BB" w:rsidRDefault="00A200BB" w14:paraId="59FC71D4" w14:textId="77777777">
            <w:pPr>
              <w:widowControl w:val="0"/>
              <w:suppressAutoHyphens/>
              <w:autoSpaceDE w:val="0"/>
              <w:autoSpaceDN w:val="0"/>
              <w:spacing w:before="60" w:after="60" w:line="276" w:lineRule="auto"/>
              <w:jc w:val="both"/>
              <w:rPr>
                <w:rFonts w:eastAsia="Arial" w:cs="Arial"/>
                <w:kern w:val="2"/>
                <w:sz w:val="18"/>
                <w:szCs w:val="22"/>
              </w:rPr>
            </w:pPr>
          </w:p>
        </w:tc>
      </w:tr>
      <w:tr w:rsidRPr="00BC7EA9" w:rsidR="00A200BB" w:rsidTr="2674F6D0" w14:paraId="710B6086" w14:textId="77777777">
        <w:trPr>
          <w:trHeight w:val="20"/>
        </w:trPr>
        <w:tc>
          <w:tcPr>
            <w:tcW w:w="446" w:type="pct"/>
            <w:tcBorders>
              <w:top w:val="single" w:color="auto" w:sz="4" w:space="0"/>
              <w:left w:val="single" w:color="auto" w:sz="12" w:space="0"/>
              <w:bottom w:val="single" w:color="auto" w:sz="12" w:space="0"/>
              <w:right w:val="single" w:color="auto" w:sz="4" w:space="0"/>
            </w:tcBorders>
            <w:tcMar/>
            <w:vAlign w:val="center"/>
          </w:tcPr>
          <w:p w:rsidR="00A200BB" w:rsidP="00A200BB" w:rsidRDefault="00A200BB" w14:paraId="6FA1006B" w14:textId="77777777">
            <w:pPr>
              <w:widowControl w:val="0"/>
              <w:suppressAutoHyphens/>
              <w:autoSpaceDE w:val="0"/>
              <w:autoSpaceDN w:val="0"/>
              <w:spacing w:before="60" w:after="60" w:line="276" w:lineRule="auto"/>
              <w:jc w:val="center"/>
              <w:rPr>
                <w:rFonts w:eastAsia="Arial" w:cs="Arial"/>
                <w:kern w:val="2"/>
                <w:sz w:val="18"/>
                <w:szCs w:val="22"/>
              </w:rPr>
            </w:pPr>
            <w:r>
              <w:rPr>
                <w:rFonts w:eastAsia="Arial" w:cs="Arial"/>
                <w:kern w:val="2"/>
                <w:sz w:val="18"/>
                <w:szCs w:val="22"/>
              </w:rPr>
              <w:t>12</w:t>
            </w:r>
          </w:p>
        </w:tc>
        <w:tc>
          <w:tcPr>
            <w:tcW w:w="2277" w:type="pct"/>
            <w:tcBorders>
              <w:top w:val="single" w:color="auto" w:sz="4" w:space="0"/>
              <w:left w:val="single" w:color="auto" w:sz="4" w:space="0"/>
              <w:bottom w:val="single" w:color="auto" w:sz="12" w:space="0"/>
              <w:right w:val="single" w:color="auto" w:sz="4" w:space="0"/>
            </w:tcBorders>
            <w:tcMar/>
            <w:vAlign w:val="center"/>
          </w:tcPr>
          <w:p w:rsidRPr="00BC7EA9" w:rsidR="00A200BB" w:rsidP="00A200BB" w:rsidRDefault="00A200BB" w14:paraId="0E99F54C" w14:textId="77777777">
            <w:pPr>
              <w:widowControl w:val="0"/>
              <w:suppressAutoHyphens/>
              <w:autoSpaceDE w:val="0"/>
              <w:autoSpaceDN w:val="0"/>
              <w:spacing w:before="60" w:after="60" w:line="276" w:lineRule="auto"/>
              <w:jc w:val="both"/>
              <w:rPr>
                <w:rFonts w:eastAsia="Arial" w:cs="Arial"/>
                <w:kern w:val="2"/>
                <w:sz w:val="18"/>
                <w:szCs w:val="22"/>
              </w:rPr>
            </w:pPr>
            <w:r>
              <w:rPr>
                <w:rFonts w:eastAsia="Arial" w:cs="Arial"/>
                <w:kern w:val="2"/>
                <w:sz w:val="18"/>
                <w:szCs w:val="22"/>
              </w:rPr>
              <w:t>Remove the valve</w:t>
            </w:r>
          </w:p>
        </w:tc>
        <w:tc>
          <w:tcPr>
            <w:tcW w:w="2277" w:type="pct"/>
            <w:tcBorders>
              <w:top w:val="single" w:color="auto" w:sz="4" w:space="0"/>
              <w:left w:val="single" w:color="auto" w:sz="4" w:space="0"/>
              <w:bottom w:val="single" w:color="auto" w:sz="12" w:space="0"/>
              <w:right w:val="single" w:color="auto" w:sz="12" w:space="0"/>
            </w:tcBorders>
            <w:tcMar/>
            <w:vAlign w:val="center"/>
          </w:tcPr>
          <w:p w:rsidRPr="00BC7EA9" w:rsidR="00A200BB" w:rsidP="00A200BB" w:rsidRDefault="00A200BB" w14:paraId="436411CB" w14:textId="77777777">
            <w:pPr>
              <w:widowControl w:val="0"/>
              <w:suppressAutoHyphens/>
              <w:autoSpaceDE w:val="0"/>
              <w:autoSpaceDN w:val="0"/>
              <w:spacing w:before="60" w:after="60" w:line="276" w:lineRule="auto"/>
              <w:jc w:val="both"/>
              <w:rPr>
                <w:rFonts w:eastAsia="Arial" w:cs="Arial"/>
                <w:kern w:val="2"/>
                <w:sz w:val="18"/>
                <w:szCs w:val="22"/>
              </w:rPr>
            </w:pPr>
          </w:p>
        </w:tc>
      </w:tr>
      <w:tr w:rsidRPr="00BC7EA9" w:rsidR="00A200BB" w:rsidTr="2674F6D0" w14:paraId="6462DF1F" w14:textId="77777777">
        <w:trPr>
          <w:trHeight w:val="20"/>
        </w:trPr>
        <w:tc>
          <w:tcPr>
            <w:tcW w:w="446" w:type="pct"/>
            <w:tcBorders>
              <w:top w:val="single" w:color="auto" w:sz="4" w:space="0"/>
              <w:left w:val="single" w:color="auto" w:sz="12" w:space="0"/>
              <w:bottom w:val="single" w:color="auto" w:sz="12" w:space="0"/>
              <w:right w:val="single" w:color="auto" w:sz="4" w:space="0"/>
            </w:tcBorders>
            <w:tcMar/>
            <w:vAlign w:val="center"/>
          </w:tcPr>
          <w:p w:rsidRPr="00BC7EA9" w:rsidR="00A200BB" w:rsidP="00A200BB" w:rsidRDefault="00A200BB" w14:paraId="5C82F555" w14:textId="77777777">
            <w:pPr>
              <w:widowControl w:val="0"/>
              <w:suppressAutoHyphens/>
              <w:autoSpaceDE w:val="0"/>
              <w:autoSpaceDN w:val="0"/>
              <w:spacing w:before="60" w:after="60" w:line="276" w:lineRule="auto"/>
              <w:jc w:val="center"/>
              <w:rPr>
                <w:rFonts w:eastAsia="Arial" w:cs="Arial"/>
                <w:kern w:val="2"/>
                <w:sz w:val="18"/>
                <w:szCs w:val="22"/>
              </w:rPr>
            </w:pPr>
            <w:r>
              <w:rPr>
                <w:rFonts w:eastAsia="Arial" w:cs="Arial"/>
                <w:kern w:val="2"/>
                <w:sz w:val="18"/>
                <w:szCs w:val="22"/>
              </w:rPr>
              <w:t>13</w:t>
            </w:r>
          </w:p>
        </w:tc>
        <w:tc>
          <w:tcPr>
            <w:tcW w:w="2277" w:type="pct"/>
            <w:tcBorders>
              <w:top w:val="single" w:color="auto" w:sz="4" w:space="0"/>
              <w:left w:val="single" w:color="auto" w:sz="4" w:space="0"/>
              <w:bottom w:val="single" w:color="auto" w:sz="12" w:space="0"/>
              <w:right w:val="single" w:color="auto" w:sz="4" w:space="0"/>
            </w:tcBorders>
            <w:tcMar/>
            <w:vAlign w:val="center"/>
          </w:tcPr>
          <w:p w:rsidRPr="00BC7EA9" w:rsidR="00A200BB" w:rsidP="00A200BB" w:rsidRDefault="00A200BB" w14:paraId="270A9313" w14:textId="77777777">
            <w:pPr>
              <w:widowControl w:val="0"/>
              <w:suppressAutoHyphens/>
              <w:autoSpaceDE w:val="0"/>
              <w:autoSpaceDN w:val="0"/>
              <w:spacing w:before="60" w:after="60" w:line="276" w:lineRule="auto"/>
              <w:jc w:val="both"/>
              <w:rPr>
                <w:rFonts w:eastAsia="Arial" w:cs="Arial"/>
                <w:kern w:val="2"/>
                <w:sz w:val="18"/>
                <w:szCs w:val="22"/>
              </w:rPr>
            </w:pPr>
            <w:r w:rsidRPr="00BC7EA9">
              <w:rPr>
                <w:rFonts w:eastAsia="Arial" w:cs="Arial"/>
                <w:kern w:val="2"/>
                <w:sz w:val="18"/>
                <w:szCs w:val="22"/>
              </w:rPr>
              <w:t xml:space="preserve">Install the </w:t>
            </w:r>
            <w:r>
              <w:rPr>
                <w:rFonts w:eastAsia="Arial" w:cs="Arial"/>
                <w:kern w:val="2"/>
                <w:sz w:val="18"/>
                <w:szCs w:val="22"/>
              </w:rPr>
              <w:t xml:space="preserve">gasket, </w:t>
            </w:r>
            <w:r w:rsidRPr="00BC7EA9">
              <w:rPr>
                <w:rFonts w:eastAsia="Arial" w:cs="Arial"/>
                <w:kern w:val="2"/>
                <w:sz w:val="18"/>
                <w:szCs w:val="22"/>
              </w:rPr>
              <w:t>blind flange, piping, instrumentation, or other component onto the fitting or valve.</w:t>
            </w:r>
          </w:p>
        </w:tc>
        <w:tc>
          <w:tcPr>
            <w:tcW w:w="2277" w:type="pct"/>
            <w:tcBorders>
              <w:top w:val="single" w:color="auto" w:sz="4" w:space="0"/>
              <w:left w:val="single" w:color="auto" w:sz="4" w:space="0"/>
              <w:bottom w:val="single" w:color="auto" w:sz="12" w:space="0"/>
              <w:right w:val="single" w:color="auto" w:sz="12" w:space="0"/>
            </w:tcBorders>
            <w:tcMar/>
            <w:vAlign w:val="center"/>
          </w:tcPr>
          <w:p w:rsidRPr="00BC7EA9" w:rsidR="00A200BB" w:rsidP="00A200BB" w:rsidRDefault="00A200BB" w14:paraId="5BB90788" w14:textId="77777777">
            <w:pPr>
              <w:widowControl w:val="0"/>
              <w:suppressAutoHyphens/>
              <w:autoSpaceDE w:val="0"/>
              <w:autoSpaceDN w:val="0"/>
              <w:spacing w:before="60" w:after="60" w:line="276" w:lineRule="auto"/>
              <w:jc w:val="both"/>
              <w:rPr>
                <w:rFonts w:eastAsia="Arial" w:cs="Arial"/>
                <w:kern w:val="2"/>
                <w:sz w:val="18"/>
                <w:szCs w:val="22"/>
              </w:rPr>
            </w:pPr>
          </w:p>
        </w:tc>
      </w:tr>
    </w:tbl>
    <w:p w:rsidR="00B343C1" w:rsidP="00E37939" w:rsidRDefault="00B343C1" w14:paraId="4016859F" w14:textId="77777777"/>
    <w:p w:rsidRPr="00B343C1" w:rsidR="002C20D6" w:rsidP="00E37939" w:rsidRDefault="002C20D6" w14:paraId="3B110B0A" w14:textId="77777777">
      <w:pPr>
        <w:rPr>
          <w:b/>
        </w:rPr>
      </w:pPr>
    </w:p>
    <w:sectPr w:rsidRPr="00B343C1" w:rsidR="002C20D6" w:rsidSect="00B33A4D">
      <w:headerReference w:type="default" r:id="rId12"/>
      <w:footerReference w:type="default" r:id="rId13"/>
      <w:pgSz w:w="12240" w:h="15840" w:orient="portrait"/>
      <w:pgMar w:top="1440" w:right="1440" w:bottom="1440" w:left="1440" w:header="720" w:footer="4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8121C" w:rsidRDefault="0038121C" w14:paraId="788ED419" w14:textId="77777777">
      <w:r>
        <w:separator/>
      </w:r>
    </w:p>
  </w:endnote>
  <w:endnote w:type="continuationSeparator" w:id="0">
    <w:p w:rsidR="0038121C" w:rsidRDefault="0038121C" w14:paraId="302D3BED"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B6C02" w:rsidP="003F01DF" w:rsidRDefault="006B6C02" w14:paraId="188764A1" w14:textId="77777777">
    <w:pPr>
      <w:pStyle w:val="Footer"/>
      <w:pBdr>
        <w:top w:val="single" w:color="auto" w:sz="4" w:space="1"/>
      </w:pBdr>
      <w:tabs>
        <w:tab w:val="clear" w:pos="4320"/>
        <w:tab w:val="clear" w:pos="8640"/>
        <w:tab w:val="center" w:pos="5040"/>
        <w:tab w:val="right" w:pos="9360"/>
      </w:tabs>
      <w:jc w:val="right"/>
      <w:rPr>
        <w:rStyle w:val="PageNumber"/>
      </w:rPr>
    </w:pPr>
    <w:r>
      <w:rPr>
        <w:rStyle w:val="PageNumber"/>
      </w:rPr>
      <w:t xml:space="preserve">Page </w:t>
    </w:r>
    <w:r>
      <w:rPr>
        <w:rStyle w:val="PageNumber"/>
      </w:rPr>
      <w:fldChar w:fldCharType="begin"/>
    </w:r>
    <w:r>
      <w:rPr>
        <w:rStyle w:val="PageNumber"/>
      </w:rPr>
      <w:instrText xml:space="preserve"> PAGE </w:instrText>
    </w:r>
    <w:r>
      <w:rPr>
        <w:rStyle w:val="PageNumber"/>
      </w:rPr>
      <w:fldChar w:fldCharType="separate"/>
    </w:r>
    <w:r w:rsidR="00146F50">
      <w:rPr>
        <w:rStyle w:val="PageNumber"/>
        <w:noProof/>
      </w:rPr>
      <w:t>1</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sidR="00146F50">
      <w:rPr>
        <w:rStyle w:val="PageNumber"/>
        <w:noProof/>
      </w:rPr>
      <w:t>2</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8121C" w:rsidRDefault="0038121C" w14:paraId="756697A7" w14:textId="77777777">
      <w:r>
        <w:separator/>
      </w:r>
    </w:p>
  </w:footnote>
  <w:footnote w:type="continuationSeparator" w:id="0">
    <w:p w:rsidR="0038121C" w:rsidRDefault="0038121C" w14:paraId="31A7B139"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18578D" w:rsidR="006B6C02" w:rsidRDefault="0010792F" w14:paraId="2D69F6EE" w14:textId="77777777">
    <w:pPr>
      <w:pBdr>
        <w:bottom w:val="single" w:color="auto" w:sz="4" w:space="1"/>
      </w:pBdr>
      <w:tabs>
        <w:tab w:val="right" w:pos="9360"/>
      </w:tabs>
      <w:rPr>
        <w:b/>
      </w:rPr>
    </w:pPr>
    <w:r>
      <w:rPr>
        <w:b/>
        <w:noProof/>
      </w:rPr>
      <w:pict w14:anchorId="089A8542">
        <v:shapetype id="_x0000_t202" coordsize="21600,21600" o:spt="202" path="m,l,21600r21600,l21600,xe">
          <v:stroke joinstyle="miter"/>
          <v:path gradientshapeok="t" o:connecttype="rect"/>
        </v:shapetype>
        <v:shape id="_x0000_s1027" style="position:absolute;margin-left:125.65pt;margin-top:.2pt;width:351.8pt;height:36pt;z-index:1" filled="f" stroked="f" type="#_x0000_t202">
          <v:textbox style="mso-next-textbox:#_x0000_s1027">
            <w:txbxContent>
              <w:p w:rsidR="006B6C02" w:rsidP="00880AC3" w:rsidRDefault="006B6C02" w14:paraId="2AF6EE86" w14:textId="77777777">
                <w:pPr>
                  <w:jc w:val="right"/>
                  <w:rPr>
                    <w:sz w:val="20"/>
                  </w:rPr>
                </w:pPr>
                <w:r>
                  <w:rPr>
                    <w:sz w:val="20"/>
                  </w:rPr>
                  <w:t>Task #</w:t>
                </w:r>
                <w:r w:rsidR="0046249E">
                  <w:rPr>
                    <w:sz w:val="20"/>
                  </w:rPr>
                  <w:t>12</w:t>
                </w:r>
                <w:r w:rsidR="00BA474F">
                  <w:rPr>
                    <w:sz w:val="20"/>
                  </w:rPr>
                  <w:t>3</w:t>
                </w:r>
              </w:p>
              <w:p w:rsidR="006B6C02" w:rsidP="00880AC3" w:rsidRDefault="001930B7" w14:paraId="5E295156" w14:textId="77777777">
                <w:pPr>
                  <w:jc w:val="right"/>
                  <w:rPr>
                    <w:sz w:val="20"/>
                  </w:rPr>
                </w:pPr>
                <w:r>
                  <w:rPr>
                    <w:sz w:val="20"/>
                  </w:rPr>
                  <w:t xml:space="preserve">Underwater – </w:t>
                </w:r>
                <w:r w:rsidR="00925409">
                  <w:rPr>
                    <w:sz w:val="20"/>
                  </w:rPr>
                  <w:t xml:space="preserve">Install and Remove a </w:t>
                </w:r>
                <w:r w:rsidR="00BA474F">
                  <w:rPr>
                    <w:sz w:val="20"/>
                  </w:rPr>
                  <w:t>Completion Plug</w:t>
                </w:r>
                <w:r w:rsidR="00925409">
                  <w:rPr>
                    <w:sz w:val="20"/>
                  </w:rPr>
                  <w:t xml:space="preserve"> on a Pipeline System</w:t>
                </w:r>
              </w:p>
            </w:txbxContent>
          </v:textbox>
        </v:shape>
      </w:pict>
    </w:r>
  </w:p>
  <w:p w:rsidR="006B6C02" w:rsidRDefault="006B6C02" w14:paraId="5532E0BA" w14:textId="77777777">
    <w:pPr>
      <w:pBdr>
        <w:bottom w:val="single" w:color="auto" w:sz="4" w:space="1"/>
      </w:pBdr>
      <w:tabs>
        <w:tab w:val="right" w:pos="9360"/>
      </w:tabs>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F998C6A0"/>
    <w:lvl w:ilvl="0">
      <w:start w:val="1"/>
      <w:numFmt w:val="decimal"/>
      <w:pStyle w:val="ListNumber"/>
      <w:lvlText w:val="%1."/>
      <w:lvlJc w:val="left"/>
      <w:pPr>
        <w:tabs>
          <w:tab w:val="num" w:pos="648"/>
        </w:tabs>
        <w:ind w:left="648" w:hanging="360"/>
      </w:pPr>
    </w:lvl>
  </w:abstractNum>
  <w:abstractNum w:abstractNumId="1" w15:restartNumberingAfterBreak="0">
    <w:nsid w:val="17D74DAD"/>
    <w:multiLevelType w:val="hybridMultilevel"/>
    <w:tmpl w:val="547ED842"/>
    <w:lvl w:ilvl="0" w:tplc="A05EC30C">
      <w:start w:val="2"/>
      <w:numFmt w:val="bullet"/>
      <w:lvlText w:val="-"/>
      <w:lvlJc w:val="left"/>
      <w:pPr>
        <w:ind w:left="720" w:hanging="360"/>
      </w:pPr>
      <w:rPr>
        <w:rFonts w:hint="default" w:ascii="Arial" w:hAnsi="Arial" w:eastAsia="Times New Roman" w:cs="Aria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1BDC0C2A"/>
    <w:multiLevelType w:val="multilevel"/>
    <w:tmpl w:val="26EED83C"/>
    <w:lvl w:ilvl="0">
      <w:start w:val="1"/>
      <w:numFmt w:val="decimal"/>
      <w:pStyle w:val="Heading1"/>
      <w:lvlText w:val="%1.0"/>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 w15:restartNumberingAfterBreak="0">
    <w:nsid w:val="1D74111C"/>
    <w:multiLevelType w:val="hybridMultilevel"/>
    <w:tmpl w:val="97E6F38C"/>
    <w:lvl w:ilvl="0" w:tplc="F8C8C15C">
      <w:start w:val="1"/>
      <w:numFmt w:val="bullet"/>
      <w:pStyle w:val="ListBullet3"/>
      <w:lvlText w:val=""/>
      <w:lvlJc w:val="left"/>
      <w:pPr>
        <w:tabs>
          <w:tab w:val="num" w:pos="360"/>
        </w:tabs>
        <w:ind w:left="360" w:hanging="360"/>
      </w:pPr>
      <w:rPr>
        <w:rFonts w:hint="default" w:ascii="Symbol" w:hAnsi="Symbol"/>
        <w:sz w:val="20"/>
        <w:szCs w:val="20"/>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4" w15:restartNumberingAfterBreak="0">
    <w:nsid w:val="35E300B1"/>
    <w:multiLevelType w:val="hybridMultilevel"/>
    <w:tmpl w:val="D17AF420"/>
    <w:lvl w:ilvl="0" w:tplc="3DC622EA">
      <w:start w:val="1"/>
      <w:numFmt w:val="bullet"/>
      <w:lvlText w:val="-"/>
      <w:lvlJc w:val="left"/>
      <w:pPr>
        <w:ind w:left="720" w:hanging="360"/>
      </w:pPr>
      <w:rPr>
        <w:rFonts w:hint="default" w:ascii="Arial" w:hAnsi="Arial" w:eastAsia="Times New Roman" w:cs="Aria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3FA13397"/>
    <w:multiLevelType w:val="hybridMultilevel"/>
    <w:tmpl w:val="358A7698"/>
    <w:lvl w:ilvl="0" w:tplc="15CCA58A">
      <w:start w:val="1"/>
      <w:numFmt w:val="bullet"/>
      <w:lvlText w:val=""/>
      <w:lvlJc w:val="left"/>
      <w:pPr>
        <w:ind w:left="720" w:hanging="360"/>
      </w:pPr>
      <w:rPr>
        <w:rFonts w:hint="default" w:ascii="Arial" w:hAnsi="Arial" w:eastAsia="Times New Roman" w:cs="Aria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42045BEF"/>
    <w:multiLevelType w:val="hybridMultilevel"/>
    <w:tmpl w:val="6A3615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2D079A9"/>
    <w:multiLevelType w:val="hybridMultilevel"/>
    <w:tmpl w:val="15DA9776"/>
    <w:lvl w:ilvl="0" w:tplc="8A8CADB4">
      <w:start w:val="1"/>
      <w:numFmt w:val="bullet"/>
      <w:pStyle w:val="OQTaskBullet"/>
      <w:lvlText w:val=""/>
      <w:lvlJc w:val="left"/>
      <w:pPr>
        <w:tabs>
          <w:tab w:val="num" w:pos="360"/>
        </w:tabs>
        <w:ind w:left="360" w:hanging="360"/>
      </w:pPr>
      <w:rPr>
        <w:rFonts w:hint="default" w:ascii="Symbol" w:hAnsi="Symbol"/>
        <w:b w:val="0"/>
        <w:i w:val="0"/>
        <w:sz w:val="20"/>
        <w:szCs w:val="24"/>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8" w15:restartNumberingAfterBreak="0">
    <w:nsid w:val="48E24EE8"/>
    <w:multiLevelType w:val="hybridMultilevel"/>
    <w:tmpl w:val="B114C152"/>
    <w:lvl w:ilvl="0" w:tplc="5A3C44DE">
      <w:start w:val="1"/>
      <w:numFmt w:val="bullet"/>
      <w:pStyle w:val="Dash2"/>
      <w:lvlText w:val=""/>
      <w:lvlJc w:val="left"/>
      <w:pPr>
        <w:tabs>
          <w:tab w:val="num" w:pos="360"/>
        </w:tabs>
        <w:ind w:left="360" w:hanging="360"/>
      </w:pPr>
      <w:rPr>
        <w:rFonts w:hint="default" w:ascii="Symbol" w:hAnsi="Symbol"/>
        <w:sz w:val="20"/>
        <w:szCs w:val="20"/>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9" w15:restartNumberingAfterBreak="0">
    <w:nsid w:val="6A5F7DD3"/>
    <w:multiLevelType w:val="hybridMultilevel"/>
    <w:tmpl w:val="D0D8A54E"/>
    <w:lvl w:ilvl="0" w:tplc="59A0B658">
      <w:start w:val="1"/>
      <w:numFmt w:val="bullet"/>
      <w:pStyle w:val="Bullet1"/>
      <w:lvlText w:val=""/>
      <w:lvlJc w:val="left"/>
      <w:pPr>
        <w:tabs>
          <w:tab w:val="num" w:pos="-504"/>
        </w:tabs>
        <w:ind w:left="720" w:hanging="360"/>
      </w:pPr>
      <w:rPr>
        <w:rFonts w:hint="default" w:ascii="Symbol" w:hAnsi="Symbol"/>
        <w:sz w:val="24"/>
        <w:szCs w:val="24"/>
      </w:rPr>
    </w:lvl>
    <w:lvl w:ilvl="1" w:tplc="04090003" w:tentative="1">
      <w:start w:val="1"/>
      <w:numFmt w:val="bullet"/>
      <w:lvlText w:val="o"/>
      <w:lvlJc w:val="left"/>
      <w:pPr>
        <w:tabs>
          <w:tab w:val="num" w:pos="1728"/>
        </w:tabs>
        <w:ind w:left="1728" w:hanging="360"/>
      </w:pPr>
      <w:rPr>
        <w:rFonts w:hint="default" w:ascii="Courier New" w:hAnsi="Courier New" w:cs="Courier New"/>
      </w:rPr>
    </w:lvl>
    <w:lvl w:ilvl="2" w:tplc="04090005" w:tentative="1">
      <w:start w:val="1"/>
      <w:numFmt w:val="bullet"/>
      <w:lvlText w:val=""/>
      <w:lvlJc w:val="left"/>
      <w:pPr>
        <w:tabs>
          <w:tab w:val="num" w:pos="2448"/>
        </w:tabs>
        <w:ind w:left="2448" w:hanging="360"/>
      </w:pPr>
      <w:rPr>
        <w:rFonts w:hint="default" w:ascii="Wingdings" w:hAnsi="Wingdings"/>
      </w:rPr>
    </w:lvl>
    <w:lvl w:ilvl="3" w:tplc="04090001" w:tentative="1">
      <w:start w:val="1"/>
      <w:numFmt w:val="bullet"/>
      <w:lvlText w:val=""/>
      <w:lvlJc w:val="left"/>
      <w:pPr>
        <w:tabs>
          <w:tab w:val="num" w:pos="3168"/>
        </w:tabs>
        <w:ind w:left="3168" w:hanging="360"/>
      </w:pPr>
      <w:rPr>
        <w:rFonts w:hint="default" w:ascii="Symbol" w:hAnsi="Symbol"/>
      </w:rPr>
    </w:lvl>
    <w:lvl w:ilvl="4" w:tplc="04090003" w:tentative="1">
      <w:start w:val="1"/>
      <w:numFmt w:val="bullet"/>
      <w:lvlText w:val="o"/>
      <w:lvlJc w:val="left"/>
      <w:pPr>
        <w:tabs>
          <w:tab w:val="num" w:pos="3888"/>
        </w:tabs>
        <w:ind w:left="3888" w:hanging="360"/>
      </w:pPr>
      <w:rPr>
        <w:rFonts w:hint="default" w:ascii="Courier New" w:hAnsi="Courier New" w:cs="Courier New"/>
      </w:rPr>
    </w:lvl>
    <w:lvl w:ilvl="5" w:tplc="04090005" w:tentative="1">
      <w:start w:val="1"/>
      <w:numFmt w:val="bullet"/>
      <w:lvlText w:val=""/>
      <w:lvlJc w:val="left"/>
      <w:pPr>
        <w:tabs>
          <w:tab w:val="num" w:pos="4608"/>
        </w:tabs>
        <w:ind w:left="4608" w:hanging="360"/>
      </w:pPr>
      <w:rPr>
        <w:rFonts w:hint="default" w:ascii="Wingdings" w:hAnsi="Wingdings"/>
      </w:rPr>
    </w:lvl>
    <w:lvl w:ilvl="6" w:tplc="04090001" w:tentative="1">
      <w:start w:val="1"/>
      <w:numFmt w:val="bullet"/>
      <w:lvlText w:val=""/>
      <w:lvlJc w:val="left"/>
      <w:pPr>
        <w:tabs>
          <w:tab w:val="num" w:pos="5328"/>
        </w:tabs>
        <w:ind w:left="5328" w:hanging="360"/>
      </w:pPr>
      <w:rPr>
        <w:rFonts w:hint="default" w:ascii="Symbol" w:hAnsi="Symbol"/>
      </w:rPr>
    </w:lvl>
    <w:lvl w:ilvl="7" w:tplc="04090003" w:tentative="1">
      <w:start w:val="1"/>
      <w:numFmt w:val="bullet"/>
      <w:lvlText w:val="o"/>
      <w:lvlJc w:val="left"/>
      <w:pPr>
        <w:tabs>
          <w:tab w:val="num" w:pos="6048"/>
        </w:tabs>
        <w:ind w:left="6048" w:hanging="360"/>
      </w:pPr>
      <w:rPr>
        <w:rFonts w:hint="default" w:ascii="Courier New" w:hAnsi="Courier New" w:cs="Courier New"/>
      </w:rPr>
    </w:lvl>
    <w:lvl w:ilvl="8" w:tplc="04090005" w:tentative="1">
      <w:start w:val="1"/>
      <w:numFmt w:val="bullet"/>
      <w:lvlText w:val=""/>
      <w:lvlJc w:val="left"/>
      <w:pPr>
        <w:tabs>
          <w:tab w:val="num" w:pos="6768"/>
        </w:tabs>
        <w:ind w:left="6768" w:hanging="360"/>
      </w:pPr>
      <w:rPr>
        <w:rFonts w:hint="default" w:ascii="Wingdings" w:hAnsi="Wingdings"/>
      </w:rPr>
    </w:lvl>
  </w:abstractNum>
  <w:num w:numId="1" w16cid:durableId="658390266">
    <w:abstractNumId w:val="2"/>
  </w:num>
  <w:num w:numId="2" w16cid:durableId="312299911">
    <w:abstractNumId w:val="0"/>
  </w:num>
  <w:num w:numId="3" w16cid:durableId="1633710832">
    <w:abstractNumId w:val="9"/>
  </w:num>
  <w:num w:numId="4" w16cid:durableId="694354560">
    <w:abstractNumId w:val="8"/>
  </w:num>
  <w:num w:numId="5" w16cid:durableId="257716787">
    <w:abstractNumId w:val="3"/>
  </w:num>
  <w:num w:numId="6" w16cid:durableId="1728146641">
    <w:abstractNumId w:val="7"/>
  </w:num>
  <w:num w:numId="7" w16cid:durableId="1774545549">
    <w:abstractNumId w:val="2"/>
  </w:num>
  <w:num w:numId="8" w16cid:durableId="1843860114">
    <w:abstractNumId w:val="6"/>
  </w:num>
  <w:num w:numId="9" w16cid:durableId="597953759">
    <w:abstractNumId w:val="1"/>
  </w:num>
  <w:num w:numId="10" w16cid:durableId="1930045851">
    <w:abstractNumId w:val="5"/>
  </w:num>
  <w:num w:numId="11" w16cid:durableId="1430395304">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oNotTrackMoves/>
  <w:defaultTabStop w:val="720"/>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F159A"/>
    <w:rsid w:val="000029DD"/>
    <w:rsid w:val="000158BF"/>
    <w:rsid w:val="00017125"/>
    <w:rsid w:val="00027FCD"/>
    <w:rsid w:val="00032526"/>
    <w:rsid w:val="000445FE"/>
    <w:rsid w:val="00053B6D"/>
    <w:rsid w:val="00054F96"/>
    <w:rsid w:val="00055171"/>
    <w:rsid w:val="00074BCD"/>
    <w:rsid w:val="00077F69"/>
    <w:rsid w:val="0008536D"/>
    <w:rsid w:val="00087B61"/>
    <w:rsid w:val="00096C42"/>
    <w:rsid w:val="000977D0"/>
    <w:rsid w:val="000A15F6"/>
    <w:rsid w:val="000A43FA"/>
    <w:rsid w:val="000B12C1"/>
    <w:rsid w:val="000B210C"/>
    <w:rsid w:val="000C5ECF"/>
    <w:rsid w:val="000D62C3"/>
    <w:rsid w:val="000E0999"/>
    <w:rsid w:val="000E0F7C"/>
    <w:rsid w:val="000E31C6"/>
    <w:rsid w:val="000F2871"/>
    <w:rsid w:val="000F7C61"/>
    <w:rsid w:val="00103763"/>
    <w:rsid w:val="00103DD5"/>
    <w:rsid w:val="001075B8"/>
    <w:rsid w:val="0010792F"/>
    <w:rsid w:val="00116583"/>
    <w:rsid w:val="00117E19"/>
    <w:rsid w:val="00120952"/>
    <w:rsid w:val="00137AFB"/>
    <w:rsid w:val="0014116B"/>
    <w:rsid w:val="00146F50"/>
    <w:rsid w:val="00162550"/>
    <w:rsid w:val="001626FF"/>
    <w:rsid w:val="00165CCE"/>
    <w:rsid w:val="001736DF"/>
    <w:rsid w:val="001831B0"/>
    <w:rsid w:val="0018578D"/>
    <w:rsid w:val="001930B7"/>
    <w:rsid w:val="00193862"/>
    <w:rsid w:val="00193EF6"/>
    <w:rsid w:val="00194933"/>
    <w:rsid w:val="001A2A16"/>
    <w:rsid w:val="001B68D4"/>
    <w:rsid w:val="001B7826"/>
    <w:rsid w:val="001C5C90"/>
    <w:rsid w:val="001D3042"/>
    <w:rsid w:val="001E14DB"/>
    <w:rsid w:val="001E6427"/>
    <w:rsid w:val="001E72AB"/>
    <w:rsid w:val="001F70DE"/>
    <w:rsid w:val="0020210C"/>
    <w:rsid w:val="00222D2B"/>
    <w:rsid w:val="00234557"/>
    <w:rsid w:val="002408C5"/>
    <w:rsid w:val="002525D0"/>
    <w:rsid w:val="0025761B"/>
    <w:rsid w:val="002602D3"/>
    <w:rsid w:val="0026587A"/>
    <w:rsid w:val="00293ADA"/>
    <w:rsid w:val="00296296"/>
    <w:rsid w:val="002B0B2C"/>
    <w:rsid w:val="002B7336"/>
    <w:rsid w:val="002C20D6"/>
    <w:rsid w:val="002C399D"/>
    <w:rsid w:val="002C553C"/>
    <w:rsid w:val="002D07C4"/>
    <w:rsid w:val="002D2A7D"/>
    <w:rsid w:val="002E3328"/>
    <w:rsid w:val="002F068F"/>
    <w:rsid w:val="002F0981"/>
    <w:rsid w:val="00306FD3"/>
    <w:rsid w:val="00322AF9"/>
    <w:rsid w:val="00323ABD"/>
    <w:rsid w:val="003338E7"/>
    <w:rsid w:val="0034114C"/>
    <w:rsid w:val="00342C01"/>
    <w:rsid w:val="00350F36"/>
    <w:rsid w:val="00352083"/>
    <w:rsid w:val="003522B2"/>
    <w:rsid w:val="003545B6"/>
    <w:rsid w:val="00372EE9"/>
    <w:rsid w:val="00373875"/>
    <w:rsid w:val="00374248"/>
    <w:rsid w:val="00375D75"/>
    <w:rsid w:val="0038121C"/>
    <w:rsid w:val="00384ECB"/>
    <w:rsid w:val="00390400"/>
    <w:rsid w:val="00395DCF"/>
    <w:rsid w:val="00395E18"/>
    <w:rsid w:val="003963AE"/>
    <w:rsid w:val="00397B66"/>
    <w:rsid w:val="003A3452"/>
    <w:rsid w:val="003B00C5"/>
    <w:rsid w:val="003B0283"/>
    <w:rsid w:val="003C0034"/>
    <w:rsid w:val="003C0947"/>
    <w:rsid w:val="003D132D"/>
    <w:rsid w:val="003E0161"/>
    <w:rsid w:val="003E05C9"/>
    <w:rsid w:val="003E6ECA"/>
    <w:rsid w:val="003F01DF"/>
    <w:rsid w:val="004061F2"/>
    <w:rsid w:val="00413A57"/>
    <w:rsid w:val="00427D17"/>
    <w:rsid w:val="00430845"/>
    <w:rsid w:val="00431221"/>
    <w:rsid w:val="0043449C"/>
    <w:rsid w:val="004521D9"/>
    <w:rsid w:val="00456007"/>
    <w:rsid w:val="00462196"/>
    <w:rsid w:val="0046249E"/>
    <w:rsid w:val="00465154"/>
    <w:rsid w:val="004653D6"/>
    <w:rsid w:val="00465E1B"/>
    <w:rsid w:val="004733CA"/>
    <w:rsid w:val="0047363C"/>
    <w:rsid w:val="00477732"/>
    <w:rsid w:val="004829F2"/>
    <w:rsid w:val="00487832"/>
    <w:rsid w:val="00490ED8"/>
    <w:rsid w:val="0049326A"/>
    <w:rsid w:val="004A47A3"/>
    <w:rsid w:val="004B1D8D"/>
    <w:rsid w:val="004C306A"/>
    <w:rsid w:val="004D1810"/>
    <w:rsid w:val="004E4EC4"/>
    <w:rsid w:val="004F1482"/>
    <w:rsid w:val="004F2156"/>
    <w:rsid w:val="004F3F0B"/>
    <w:rsid w:val="004F7CFF"/>
    <w:rsid w:val="00501892"/>
    <w:rsid w:val="00501D1E"/>
    <w:rsid w:val="00502E36"/>
    <w:rsid w:val="0051083A"/>
    <w:rsid w:val="0051512C"/>
    <w:rsid w:val="00521914"/>
    <w:rsid w:val="005318B5"/>
    <w:rsid w:val="00531FF9"/>
    <w:rsid w:val="005377F6"/>
    <w:rsid w:val="005472D1"/>
    <w:rsid w:val="0055607D"/>
    <w:rsid w:val="00567A8B"/>
    <w:rsid w:val="0059475B"/>
    <w:rsid w:val="00594C11"/>
    <w:rsid w:val="0059502E"/>
    <w:rsid w:val="00596FD6"/>
    <w:rsid w:val="005B2D5A"/>
    <w:rsid w:val="005C514E"/>
    <w:rsid w:val="005C533D"/>
    <w:rsid w:val="005C670C"/>
    <w:rsid w:val="005D4E8E"/>
    <w:rsid w:val="005E0EF5"/>
    <w:rsid w:val="005E2D7F"/>
    <w:rsid w:val="005E5A52"/>
    <w:rsid w:val="005F1F7C"/>
    <w:rsid w:val="005F5612"/>
    <w:rsid w:val="005F5F4D"/>
    <w:rsid w:val="005F6A32"/>
    <w:rsid w:val="0060321B"/>
    <w:rsid w:val="00611993"/>
    <w:rsid w:val="006141DD"/>
    <w:rsid w:val="0061732B"/>
    <w:rsid w:val="00620D38"/>
    <w:rsid w:val="0062423D"/>
    <w:rsid w:val="006406AD"/>
    <w:rsid w:val="0064522F"/>
    <w:rsid w:val="00653B33"/>
    <w:rsid w:val="006549DF"/>
    <w:rsid w:val="00664859"/>
    <w:rsid w:val="00665BF2"/>
    <w:rsid w:val="00666F09"/>
    <w:rsid w:val="00677E92"/>
    <w:rsid w:val="0068090E"/>
    <w:rsid w:val="00681A4F"/>
    <w:rsid w:val="00682BF3"/>
    <w:rsid w:val="00690B5B"/>
    <w:rsid w:val="006915DD"/>
    <w:rsid w:val="00695514"/>
    <w:rsid w:val="00695CAC"/>
    <w:rsid w:val="006964EE"/>
    <w:rsid w:val="006A04D8"/>
    <w:rsid w:val="006A18DC"/>
    <w:rsid w:val="006A1C84"/>
    <w:rsid w:val="006B6998"/>
    <w:rsid w:val="006B6C02"/>
    <w:rsid w:val="006C032F"/>
    <w:rsid w:val="006C1059"/>
    <w:rsid w:val="006C6370"/>
    <w:rsid w:val="006D14F3"/>
    <w:rsid w:val="006E4BCC"/>
    <w:rsid w:val="006F5E47"/>
    <w:rsid w:val="006F674E"/>
    <w:rsid w:val="00702FF2"/>
    <w:rsid w:val="007035E0"/>
    <w:rsid w:val="00703F6F"/>
    <w:rsid w:val="00704BEE"/>
    <w:rsid w:val="00707AD1"/>
    <w:rsid w:val="0074165F"/>
    <w:rsid w:val="007464CE"/>
    <w:rsid w:val="00753BBD"/>
    <w:rsid w:val="00754629"/>
    <w:rsid w:val="007562AE"/>
    <w:rsid w:val="00762FF4"/>
    <w:rsid w:val="00770898"/>
    <w:rsid w:val="007755FD"/>
    <w:rsid w:val="00785478"/>
    <w:rsid w:val="007C555C"/>
    <w:rsid w:val="007E02FE"/>
    <w:rsid w:val="007E0F55"/>
    <w:rsid w:val="007F43FA"/>
    <w:rsid w:val="007F4809"/>
    <w:rsid w:val="0080573A"/>
    <w:rsid w:val="00814758"/>
    <w:rsid w:val="008204D7"/>
    <w:rsid w:val="00825ABC"/>
    <w:rsid w:val="00827FA0"/>
    <w:rsid w:val="0083533C"/>
    <w:rsid w:val="008353A6"/>
    <w:rsid w:val="00835952"/>
    <w:rsid w:val="008415FA"/>
    <w:rsid w:val="00843FEE"/>
    <w:rsid w:val="00846D43"/>
    <w:rsid w:val="00847575"/>
    <w:rsid w:val="00850244"/>
    <w:rsid w:val="008516E2"/>
    <w:rsid w:val="00851AB3"/>
    <w:rsid w:val="00853FE5"/>
    <w:rsid w:val="00861520"/>
    <w:rsid w:val="00880AC3"/>
    <w:rsid w:val="008818D5"/>
    <w:rsid w:val="008855F3"/>
    <w:rsid w:val="008908B2"/>
    <w:rsid w:val="0089178D"/>
    <w:rsid w:val="008A06DD"/>
    <w:rsid w:val="008B753A"/>
    <w:rsid w:val="008C513F"/>
    <w:rsid w:val="008C78ED"/>
    <w:rsid w:val="008D3FD0"/>
    <w:rsid w:val="008D4D70"/>
    <w:rsid w:val="008E256E"/>
    <w:rsid w:val="008E3D55"/>
    <w:rsid w:val="008F2074"/>
    <w:rsid w:val="009115FD"/>
    <w:rsid w:val="0091447E"/>
    <w:rsid w:val="009174C2"/>
    <w:rsid w:val="0091762C"/>
    <w:rsid w:val="00925409"/>
    <w:rsid w:val="00940416"/>
    <w:rsid w:val="009406E7"/>
    <w:rsid w:val="00942B53"/>
    <w:rsid w:val="00946AAD"/>
    <w:rsid w:val="00957220"/>
    <w:rsid w:val="00961983"/>
    <w:rsid w:val="00962C12"/>
    <w:rsid w:val="0096581B"/>
    <w:rsid w:val="0097707F"/>
    <w:rsid w:val="00985025"/>
    <w:rsid w:val="0099338D"/>
    <w:rsid w:val="009941B6"/>
    <w:rsid w:val="009A0EC2"/>
    <w:rsid w:val="009A1A05"/>
    <w:rsid w:val="009A27E7"/>
    <w:rsid w:val="009A58CF"/>
    <w:rsid w:val="009A6E77"/>
    <w:rsid w:val="009C034C"/>
    <w:rsid w:val="009D14F6"/>
    <w:rsid w:val="009D5645"/>
    <w:rsid w:val="009F1C96"/>
    <w:rsid w:val="00A04BC8"/>
    <w:rsid w:val="00A04CA0"/>
    <w:rsid w:val="00A05230"/>
    <w:rsid w:val="00A07580"/>
    <w:rsid w:val="00A200BB"/>
    <w:rsid w:val="00A25530"/>
    <w:rsid w:val="00A34015"/>
    <w:rsid w:val="00A403A7"/>
    <w:rsid w:val="00A47855"/>
    <w:rsid w:val="00A52BB5"/>
    <w:rsid w:val="00A57192"/>
    <w:rsid w:val="00A60386"/>
    <w:rsid w:val="00A624EA"/>
    <w:rsid w:val="00A674BA"/>
    <w:rsid w:val="00A7676F"/>
    <w:rsid w:val="00A76E9A"/>
    <w:rsid w:val="00A778E4"/>
    <w:rsid w:val="00A8369D"/>
    <w:rsid w:val="00A932A3"/>
    <w:rsid w:val="00AA4ED0"/>
    <w:rsid w:val="00AB15BC"/>
    <w:rsid w:val="00AB17E1"/>
    <w:rsid w:val="00AC0E26"/>
    <w:rsid w:val="00AC7584"/>
    <w:rsid w:val="00AD59DC"/>
    <w:rsid w:val="00AE0A83"/>
    <w:rsid w:val="00AE6DB7"/>
    <w:rsid w:val="00AE6EF8"/>
    <w:rsid w:val="00AF5C9F"/>
    <w:rsid w:val="00B001A7"/>
    <w:rsid w:val="00B15602"/>
    <w:rsid w:val="00B21BD1"/>
    <w:rsid w:val="00B24664"/>
    <w:rsid w:val="00B33A4D"/>
    <w:rsid w:val="00B343C1"/>
    <w:rsid w:val="00B36C8D"/>
    <w:rsid w:val="00B44770"/>
    <w:rsid w:val="00B50B5F"/>
    <w:rsid w:val="00B51D96"/>
    <w:rsid w:val="00B526A2"/>
    <w:rsid w:val="00B53D25"/>
    <w:rsid w:val="00B609E8"/>
    <w:rsid w:val="00B62088"/>
    <w:rsid w:val="00B705B8"/>
    <w:rsid w:val="00B70673"/>
    <w:rsid w:val="00B76834"/>
    <w:rsid w:val="00B8297F"/>
    <w:rsid w:val="00B85FC5"/>
    <w:rsid w:val="00B86612"/>
    <w:rsid w:val="00B86B38"/>
    <w:rsid w:val="00B87086"/>
    <w:rsid w:val="00B90F6C"/>
    <w:rsid w:val="00B93E87"/>
    <w:rsid w:val="00B95895"/>
    <w:rsid w:val="00BA0C8A"/>
    <w:rsid w:val="00BA33EA"/>
    <w:rsid w:val="00BA474F"/>
    <w:rsid w:val="00BA6A5B"/>
    <w:rsid w:val="00BB0CFF"/>
    <w:rsid w:val="00BB2A80"/>
    <w:rsid w:val="00BC148D"/>
    <w:rsid w:val="00BC7EA9"/>
    <w:rsid w:val="00BD2B95"/>
    <w:rsid w:val="00BD6BAE"/>
    <w:rsid w:val="00BE2DC1"/>
    <w:rsid w:val="00BF14EB"/>
    <w:rsid w:val="00BF7698"/>
    <w:rsid w:val="00C00D6B"/>
    <w:rsid w:val="00C172B0"/>
    <w:rsid w:val="00C25019"/>
    <w:rsid w:val="00C34BD7"/>
    <w:rsid w:val="00C40723"/>
    <w:rsid w:val="00C4654D"/>
    <w:rsid w:val="00C52602"/>
    <w:rsid w:val="00C61757"/>
    <w:rsid w:val="00C6332A"/>
    <w:rsid w:val="00C66A12"/>
    <w:rsid w:val="00C67B4B"/>
    <w:rsid w:val="00C86497"/>
    <w:rsid w:val="00C9442F"/>
    <w:rsid w:val="00C96AE5"/>
    <w:rsid w:val="00CA4B97"/>
    <w:rsid w:val="00CA699F"/>
    <w:rsid w:val="00CA6C35"/>
    <w:rsid w:val="00CA7978"/>
    <w:rsid w:val="00CB158B"/>
    <w:rsid w:val="00CB6140"/>
    <w:rsid w:val="00CC2F8E"/>
    <w:rsid w:val="00CF1DF4"/>
    <w:rsid w:val="00D000EE"/>
    <w:rsid w:val="00D01110"/>
    <w:rsid w:val="00D0385F"/>
    <w:rsid w:val="00D04895"/>
    <w:rsid w:val="00D107D8"/>
    <w:rsid w:val="00D10DBB"/>
    <w:rsid w:val="00D170D4"/>
    <w:rsid w:val="00D17337"/>
    <w:rsid w:val="00D26D4B"/>
    <w:rsid w:val="00D27B0E"/>
    <w:rsid w:val="00D339B7"/>
    <w:rsid w:val="00D34395"/>
    <w:rsid w:val="00D42366"/>
    <w:rsid w:val="00D5298F"/>
    <w:rsid w:val="00D537E0"/>
    <w:rsid w:val="00D55330"/>
    <w:rsid w:val="00D5546D"/>
    <w:rsid w:val="00D6570A"/>
    <w:rsid w:val="00D65C92"/>
    <w:rsid w:val="00D858F5"/>
    <w:rsid w:val="00D9020B"/>
    <w:rsid w:val="00D903D9"/>
    <w:rsid w:val="00D94403"/>
    <w:rsid w:val="00DB2AE2"/>
    <w:rsid w:val="00DC0661"/>
    <w:rsid w:val="00DC7B0D"/>
    <w:rsid w:val="00DC7E01"/>
    <w:rsid w:val="00DD2D25"/>
    <w:rsid w:val="00DE4B41"/>
    <w:rsid w:val="00DF203A"/>
    <w:rsid w:val="00E00237"/>
    <w:rsid w:val="00E01437"/>
    <w:rsid w:val="00E01D1B"/>
    <w:rsid w:val="00E06720"/>
    <w:rsid w:val="00E158E9"/>
    <w:rsid w:val="00E21AD9"/>
    <w:rsid w:val="00E3032F"/>
    <w:rsid w:val="00E37939"/>
    <w:rsid w:val="00E40016"/>
    <w:rsid w:val="00E54C98"/>
    <w:rsid w:val="00E643C7"/>
    <w:rsid w:val="00E767DE"/>
    <w:rsid w:val="00E91BAA"/>
    <w:rsid w:val="00E93D6E"/>
    <w:rsid w:val="00E95581"/>
    <w:rsid w:val="00EA0670"/>
    <w:rsid w:val="00EA089A"/>
    <w:rsid w:val="00EB0F62"/>
    <w:rsid w:val="00EC1438"/>
    <w:rsid w:val="00EC704A"/>
    <w:rsid w:val="00ED4527"/>
    <w:rsid w:val="00EF0C5F"/>
    <w:rsid w:val="00EF206B"/>
    <w:rsid w:val="00F0113F"/>
    <w:rsid w:val="00F15614"/>
    <w:rsid w:val="00F24F2D"/>
    <w:rsid w:val="00F257DC"/>
    <w:rsid w:val="00F35E3B"/>
    <w:rsid w:val="00F41EE3"/>
    <w:rsid w:val="00F5703B"/>
    <w:rsid w:val="00F66332"/>
    <w:rsid w:val="00F731D9"/>
    <w:rsid w:val="00F7694E"/>
    <w:rsid w:val="00F86EBD"/>
    <w:rsid w:val="00FA190F"/>
    <w:rsid w:val="00FA20D9"/>
    <w:rsid w:val="00FB350B"/>
    <w:rsid w:val="00FD29AC"/>
    <w:rsid w:val="00FE0848"/>
    <w:rsid w:val="00FE2945"/>
    <w:rsid w:val="00FE4328"/>
    <w:rsid w:val="00FF159A"/>
    <w:rsid w:val="00FF2666"/>
    <w:rsid w:val="00FF319B"/>
    <w:rsid w:val="00FF5FFF"/>
    <w:rsid w:val="25533116"/>
    <w:rsid w:val="2674F6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DC63B0"/>
  <w15:chartTrackingRefBased/>
  <w15:docId w15:val="{5D1D0740-B0D1-4FD9-9F2A-8E04C5BA6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D000EE"/>
    <w:rPr>
      <w:rFonts w:ascii="Arial" w:hAnsi="Arial"/>
      <w:sz w:val="24"/>
    </w:rPr>
  </w:style>
  <w:style w:type="paragraph" w:styleId="Heading1">
    <w:name w:val="heading 1"/>
    <w:basedOn w:val="Normal"/>
    <w:next w:val="Normal"/>
    <w:link w:val="Heading1Char"/>
    <w:autoRedefine/>
    <w:qFormat/>
    <w:rsid w:val="008818D5"/>
    <w:pPr>
      <w:keepNext/>
      <w:numPr>
        <w:numId w:val="1"/>
      </w:numPr>
      <w:pBdr>
        <w:top w:val="single" w:color="auto" w:sz="12" w:space="1"/>
        <w:bottom w:val="single" w:color="auto" w:sz="12" w:space="1"/>
      </w:pBdr>
      <w:shd w:val="pct5" w:color="auto" w:fill="auto"/>
      <w:spacing w:before="240" w:after="240"/>
      <w:outlineLvl w:val="0"/>
    </w:pPr>
    <w:rPr>
      <w:b/>
      <w:kern w:val="28"/>
      <w:sz w:val="28"/>
    </w:rPr>
  </w:style>
  <w:style w:type="paragraph" w:styleId="Heading2">
    <w:name w:val="heading 2"/>
    <w:basedOn w:val="Normal"/>
    <w:next w:val="BodyText"/>
    <w:autoRedefine/>
    <w:qFormat/>
    <w:rsid w:val="00942B53"/>
    <w:pPr>
      <w:keepNext/>
      <w:numPr>
        <w:ilvl w:val="1"/>
        <w:numId w:val="1"/>
      </w:numPr>
      <w:tabs>
        <w:tab w:val="clear" w:pos="576"/>
        <w:tab w:val="num" w:pos="720"/>
      </w:tabs>
      <w:spacing w:after="240"/>
      <w:ind w:left="734" w:hanging="547"/>
      <w:outlineLvl w:val="1"/>
    </w:pPr>
    <w:rPr>
      <w:b/>
    </w:rPr>
  </w:style>
  <w:style w:type="paragraph" w:styleId="Heading3">
    <w:name w:val="heading 3"/>
    <w:basedOn w:val="Heading2"/>
    <w:next w:val="BodyText"/>
    <w:qFormat/>
    <w:pPr>
      <w:numPr>
        <w:ilvl w:val="2"/>
      </w:numPr>
      <w:outlineLvl w:val="2"/>
    </w:pPr>
  </w:style>
  <w:style w:type="paragraph" w:styleId="Heading4">
    <w:name w:val="heading 4"/>
    <w:basedOn w:val="Normal"/>
    <w:next w:val="Normal"/>
    <w:qFormat/>
    <w:pPr>
      <w:keepNext/>
      <w:numPr>
        <w:ilvl w:val="3"/>
        <w:numId w:val="1"/>
      </w:numPr>
      <w:spacing w:before="240" w:after="60"/>
      <w:outlineLvl w:val="3"/>
    </w:pPr>
    <w:rPr>
      <w:rFonts w:ascii="Times New Roman" w:hAnsi="Times New Roman"/>
      <w:b/>
      <w:bCs/>
      <w:sz w:val="28"/>
      <w:szCs w:val="28"/>
    </w:rPr>
  </w:style>
  <w:style w:type="paragraph" w:styleId="Heading5">
    <w:name w:val="heading 5"/>
    <w:basedOn w:val="Normal"/>
    <w:next w:val="Normal"/>
    <w:qFormat/>
    <w:rsid w:val="000C5ECF"/>
    <w:pPr>
      <w:keepNext/>
      <w:numPr>
        <w:ilvl w:val="4"/>
        <w:numId w:val="1"/>
      </w:numPr>
      <w:pBdr>
        <w:top w:val="single" w:color="auto" w:sz="12" w:space="1"/>
        <w:bottom w:val="single" w:color="auto" w:sz="12" w:space="1"/>
      </w:pBdr>
      <w:shd w:val="pct5" w:color="auto" w:fill="FFFFFF"/>
      <w:outlineLvl w:val="4"/>
    </w:pPr>
    <w:rPr>
      <w:b/>
      <w:sz w:val="2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rPr>
      <w:rFonts w:ascii="Arial" w:hAnsi="Arial"/>
      <w:sz w:val="16"/>
    </w:rPr>
  </w:style>
  <w:style w:type="paragraph" w:styleId="ListNumber">
    <w:name w:val="List Number"/>
    <w:basedOn w:val="Normal"/>
    <w:rsid w:val="00AF5C9F"/>
    <w:pPr>
      <w:numPr>
        <w:numId w:val="2"/>
      </w:numPr>
      <w:spacing w:before="60" w:after="60"/>
    </w:pPr>
  </w:style>
  <w:style w:type="character" w:styleId="Heading1Char" w:customStyle="1">
    <w:name w:val="Heading 1 Char"/>
    <w:link w:val="Heading1"/>
    <w:rsid w:val="008818D5"/>
    <w:rPr>
      <w:rFonts w:ascii="Arial" w:hAnsi="Arial"/>
      <w:b/>
      <w:kern w:val="28"/>
      <w:sz w:val="28"/>
      <w:shd w:val="pct5" w:color="auto" w:fill="auto"/>
    </w:rPr>
  </w:style>
  <w:style w:type="paragraph" w:styleId="DocumentMap">
    <w:name w:val="Document Map"/>
    <w:basedOn w:val="Normal"/>
    <w:semiHidden/>
    <w:pPr>
      <w:shd w:val="clear" w:color="auto" w:fill="000080"/>
    </w:pPr>
    <w:rPr>
      <w:rFonts w:ascii="Tahoma" w:hAnsi="Tahoma" w:cs="Tahoma"/>
    </w:rPr>
  </w:style>
  <w:style w:type="paragraph" w:styleId="TOC1">
    <w:name w:val="toc 1"/>
    <w:basedOn w:val="Normal"/>
    <w:next w:val="Normal"/>
    <w:autoRedefine/>
    <w:semiHidden/>
    <w:rsid w:val="00942B53"/>
    <w:pPr>
      <w:tabs>
        <w:tab w:val="right" w:leader="dot" w:pos="9350"/>
      </w:tabs>
      <w:spacing w:before="40"/>
      <w:ind w:left="1008" w:hanging="720"/>
    </w:pPr>
    <w:rPr>
      <w:sz w:val="20"/>
    </w:rPr>
  </w:style>
  <w:style w:type="character" w:styleId="Heading2Char" w:customStyle="1">
    <w:name w:val="Heading 2 Char"/>
    <w:rPr>
      <w:rFonts w:ascii="Arial" w:hAnsi="Arial"/>
      <w:noProof w:val="0"/>
      <w:sz w:val="24"/>
      <w:lang w:val="en-US" w:eastAsia="en-US" w:bidi="ar-SA"/>
    </w:rPr>
  </w:style>
  <w:style w:type="paragraph" w:styleId="TOC2">
    <w:name w:val="toc 2"/>
    <w:basedOn w:val="Normal"/>
    <w:next w:val="Normal"/>
    <w:autoRedefine/>
    <w:semiHidden/>
    <w:pPr>
      <w:ind w:left="240"/>
    </w:pPr>
  </w:style>
  <w:style w:type="paragraph" w:styleId="TOC3">
    <w:name w:val="toc 3"/>
    <w:basedOn w:val="Normal"/>
    <w:next w:val="Normal"/>
    <w:autoRedefine/>
    <w:semiHidden/>
    <w:pPr>
      <w:ind w:left="480"/>
    </w:pPr>
  </w:style>
  <w:style w:type="character" w:styleId="Hyperlink">
    <w:name w:val="Hyperlink"/>
    <w:rsid w:val="00017125"/>
    <w:rPr>
      <w:color w:val="0000FF"/>
      <w:u w:val="single"/>
    </w:rPr>
  </w:style>
  <w:style w:type="paragraph" w:styleId="Title">
    <w:name w:val="Title"/>
    <w:basedOn w:val="Normal"/>
    <w:qFormat/>
    <w:pPr>
      <w:spacing w:before="240" w:after="60"/>
      <w:jc w:val="center"/>
      <w:outlineLvl w:val="0"/>
    </w:pPr>
    <w:rPr>
      <w:rFonts w:cs="Arial"/>
      <w:b/>
      <w:bCs/>
      <w:kern w:val="28"/>
      <w:sz w:val="32"/>
      <w:szCs w:val="32"/>
    </w:rPr>
  </w:style>
  <w:style w:type="paragraph" w:styleId="BodyText">
    <w:name w:val="Body Text"/>
    <w:basedOn w:val="Normal"/>
    <w:rsid w:val="000A15F6"/>
    <w:pPr>
      <w:spacing w:before="120" w:after="120"/>
      <w:ind w:left="288"/>
    </w:pPr>
  </w:style>
  <w:style w:type="paragraph" w:styleId="Definition" w:customStyle="1">
    <w:name w:val="Definition"/>
    <w:basedOn w:val="Normal"/>
    <w:rsid w:val="00017125"/>
    <w:pPr>
      <w:spacing w:before="60" w:after="60"/>
      <w:ind w:left="648" w:hanging="360"/>
    </w:pPr>
  </w:style>
  <w:style w:type="table" w:styleId="TableGrid">
    <w:name w:val="Table Grid"/>
    <w:basedOn w:val="TableNormal"/>
    <w:rsid w:val="00E3032F"/>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StyleBodyText10pt" w:customStyle="1">
    <w:name w:val="Style Body Text + 10 pt"/>
    <w:basedOn w:val="BodyText"/>
    <w:autoRedefine/>
    <w:rsid w:val="00CA4B97"/>
    <w:pPr>
      <w:spacing w:before="0" w:after="240"/>
    </w:pPr>
    <w:rPr>
      <w:sz w:val="20"/>
    </w:rPr>
  </w:style>
  <w:style w:type="paragraph" w:styleId="Bullet1" w:customStyle="1">
    <w:name w:val="Bullet1"/>
    <w:basedOn w:val="Normal"/>
    <w:rsid w:val="00017125"/>
    <w:pPr>
      <w:numPr>
        <w:numId w:val="3"/>
      </w:numPr>
      <w:spacing w:before="40" w:after="40"/>
    </w:pPr>
  </w:style>
  <w:style w:type="paragraph" w:styleId="BodyTextIndent3">
    <w:name w:val="Body Text Indent 3"/>
    <w:basedOn w:val="Normal"/>
    <w:rsid w:val="00A04BC8"/>
    <w:pPr>
      <w:spacing w:after="120"/>
      <w:ind w:left="360"/>
    </w:pPr>
    <w:rPr>
      <w:rFonts w:ascii="Times New Roman" w:hAnsi="Times New Roman"/>
      <w:sz w:val="16"/>
      <w:szCs w:val="16"/>
    </w:rPr>
  </w:style>
  <w:style w:type="paragraph" w:styleId="BlockText">
    <w:name w:val="Block Text"/>
    <w:basedOn w:val="Normal"/>
    <w:rsid w:val="00017125"/>
    <w:pPr>
      <w:spacing w:after="120"/>
      <w:ind w:left="1440" w:right="1440"/>
    </w:pPr>
  </w:style>
  <w:style w:type="paragraph" w:styleId="BalloonText">
    <w:name w:val="Balloon Text"/>
    <w:basedOn w:val="Normal"/>
    <w:semiHidden/>
    <w:rsid w:val="00306FD3"/>
    <w:rPr>
      <w:rFonts w:ascii="Tahoma" w:hAnsi="Tahoma" w:cs="Tahoma"/>
      <w:sz w:val="16"/>
      <w:szCs w:val="16"/>
    </w:rPr>
  </w:style>
  <w:style w:type="paragraph" w:styleId="Dash2" w:customStyle="1">
    <w:name w:val="Dash 2"/>
    <w:basedOn w:val="Normal"/>
    <w:rsid w:val="003963AE"/>
    <w:pPr>
      <w:numPr>
        <w:numId w:val="4"/>
      </w:numPr>
    </w:pPr>
  </w:style>
  <w:style w:type="paragraph" w:styleId="ListBullet3" w:customStyle="1">
    <w:name w:val="List Bullet3"/>
    <w:basedOn w:val="Normal"/>
    <w:rsid w:val="003963AE"/>
    <w:pPr>
      <w:numPr>
        <w:numId w:val="5"/>
      </w:numPr>
    </w:pPr>
  </w:style>
  <w:style w:type="paragraph" w:styleId="StyleBodyText10ptBlue" w:customStyle="1">
    <w:name w:val="Style Body Text + 10 pt Blue"/>
    <w:basedOn w:val="BodyText"/>
    <w:autoRedefine/>
    <w:rsid w:val="00C61757"/>
    <w:pPr>
      <w:spacing w:before="0" w:after="240"/>
    </w:pPr>
    <w:rPr>
      <w:sz w:val="20"/>
    </w:rPr>
  </w:style>
  <w:style w:type="paragraph" w:styleId="TableParagraph" w:customStyle="1">
    <w:name w:val="Table Paragraph"/>
    <w:basedOn w:val="StyleBodyText10pt"/>
    <w:autoRedefine/>
    <w:rsid w:val="005F6A32"/>
    <w:pPr>
      <w:spacing w:before="40" w:after="40"/>
      <w:ind w:left="0"/>
    </w:pPr>
  </w:style>
  <w:style w:type="paragraph" w:styleId="OQTaskBullet" w:customStyle="1">
    <w:name w:val="OQ Task Bullet"/>
    <w:basedOn w:val="Normal"/>
    <w:link w:val="OQTaskBulletChar"/>
    <w:autoRedefine/>
    <w:rsid w:val="00B70673"/>
    <w:pPr>
      <w:numPr>
        <w:numId w:val="6"/>
      </w:numPr>
      <w:spacing w:before="40" w:after="40"/>
    </w:pPr>
    <w:rPr>
      <w:sz w:val="20"/>
    </w:rPr>
  </w:style>
  <w:style w:type="paragraph" w:styleId="OQDefinition" w:customStyle="1">
    <w:name w:val="OQ Definition"/>
    <w:basedOn w:val="OQTaskParagraph"/>
    <w:autoRedefine/>
    <w:rsid w:val="00FD29AC"/>
    <w:pPr>
      <w:ind w:left="576"/>
    </w:pPr>
  </w:style>
  <w:style w:type="paragraph" w:styleId="OQTaskHeading1" w:customStyle="1">
    <w:name w:val="OQ Task Heading 1"/>
    <w:autoRedefine/>
    <w:rsid w:val="00B70673"/>
    <w:pPr>
      <w:pBdr>
        <w:top w:val="single" w:color="auto" w:sz="12" w:space="1"/>
        <w:bottom w:val="single" w:color="auto" w:sz="12" w:space="1"/>
      </w:pBdr>
      <w:shd w:val="pct5" w:color="auto" w:fill="auto"/>
      <w:spacing w:before="240" w:after="240"/>
    </w:pPr>
    <w:rPr>
      <w:rFonts w:ascii="Arial" w:hAnsi="Arial"/>
      <w:b/>
      <w:kern w:val="28"/>
      <w:sz w:val="28"/>
    </w:rPr>
  </w:style>
  <w:style w:type="paragraph" w:styleId="OQTaskParagraph" w:customStyle="1">
    <w:name w:val="OQ Task Paragraph"/>
    <w:basedOn w:val="BodyText"/>
    <w:autoRedefine/>
    <w:rsid w:val="0091762C"/>
    <w:pPr>
      <w:keepLines/>
      <w:ind w:left="0"/>
      <w:jc w:val="both"/>
    </w:pPr>
    <w:rPr>
      <w:bCs/>
      <w:sz w:val="20"/>
    </w:rPr>
  </w:style>
  <w:style w:type="paragraph" w:styleId="OQTaskTable" w:customStyle="1">
    <w:name w:val="OQ Task Table"/>
    <w:basedOn w:val="Normal"/>
    <w:autoRedefine/>
    <w:rsid w:val="00C25019"/>
    <w:pPr>
      <w:spacing w:before="40" w:after="40"/>
      <w:jc w:val="center"/>
    </w:pPr>
    <w:rPr>
      <w:sz w:val="20"/>
    </w:rPr>
  </w:style>
  <w:style w:type="paragraph" w:styleId="OQTaskTableHeading" w:customStyle="1">
    <w:name w:val="OQ Task Table Heading"/>
    <w:basedOn w:val="Normal"/>
    <w:autoRedefine/>
    <w:rsid w:val="00B70673"/>
    <w:pPr>
      <w:spacing w:before="40" w:after="40"/>
      <w:jc w:val="center"/>
    </w:pPr>
    <w:rPr>
      <w:sz w:val="20"/>
    </w:rPr>
  </w:style>
  <w:style w:type="paragraph" w:styleId="OQTaskTableParagraph" w:customStyle="1">
    <w:name w:val="OQ Task Table Paragraph"/>
    <w:basedOn w:val="Normal"/>
    <w:autoRedefine/>
    <w:rsid w:val="00B70673"/>
    <w:rPr>
      <w:sz w:val="20"/>
    </w:rPr>
  </w:style>
  <w:style w:type="paragraph" w:styleId="OQTaskTOC" w:customStyle="1">
    <w:name w:val="OQ Task TOC"/>
    <w:basedOn w:val="TOC1"/>
    <w:autoRedefine/>
    <w:rsid w:val="00B70673"/>
    <w:pPr>
      <w:ind w:left="1296" w:hanging="1008"/>
    </w:pPr>
  </w:style>
  <w:style w:type="character" w:styleId="OQTaskBulletChar" w:customStyle="1">
    <w:name w:val="OQ Task Bullet Char"/>
    <w:link w:val="OQTaskBullet"/>
    <w:rsid w:val="00B70673"/>
    <w:rPr>
      <w:rFonts w:ascii="Arial" w:hAnsi="Arial"/>
    </w:rPr>
  </w:style>
  <w:style w:type="paragraph" w:styleId="OQTaskHeading" w:customStyle="1">
    <w:name w:val="OQ Task Heading"/>
    <w:basedOn w:val="Title"/>
    <w:autoRedefine/>
    <w:rsid w:val="00B70673"/>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5898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footer" Target="footer1.xml" Id="rId13" /><Relationship Type="http://schemas.openxmlformats.org/officeDocument/2006/relationships/customXml" Target="../customXml/item3.xml" Id="rId3" /><Relationship Type="http://schemas.openxmlformats.org/officeDocument/2006/relationships/styles" Target="styles.xml" Id="rId7" /><Relationship Type="http://schemas.openxmlformats.org/officeDocument/2006/relationships/header" Target="head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customXml" Target="../customXml/item5.xml" Id="rId5" /><Relationship Type="http://schemas.openxmlformats.org/officeDocument/2006/relationships/theme" Target="theme/theme1.xml" Id="rId15" /><Relationship Type="http://schemas.openxmlformats.org/officeDocument/2006/relationships/footnotes" Target="footnotes.xml" Id="rId10"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fontTable" Target="fontTable.xm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5D5506955B22D4FB493E7F3592F63D7" ma:contentTypeVersion="18" ma:contentTypeDescription="Create a new document." ma:contentTypeScope="" ma:versionID="664bb4975a43da5ea39aee4db7d254da">
  <xsd:schema xmlns:xsd="http://www.w3.org/2001/XMLSchema" xmlns:xs="http://www.w3.org/2001/XMLSchema" xmlns:p="http://schemas.microsoft.com/office/2006/metadata/properties" xmlns:ns2="272aa5a9-f987-417c-93fa-56b9dd1d171e" xmlns:ns3="b43799ee-fb5a-40e5-b522-1cedcd42a693" targetNamespace="http://schemas.microsoft.com/office/2006/metadata/properties" ma:root="true" ma:fieldsID="4f2cf8f0cd0a9a6261b1bd8ee2c0a92b" ns2:_="" ns3:_="">
    <xsd:import namespace="272aa5a9-f987-417c-93fa-56b9dd1d171e"/>
    <xsd:import namespace="b43799ee-fb5a-40e5-b522-1cedcd42a69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2aa5a9-f987-417c-93fa-56b9dd1d17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description="" ma:hidden="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302b4d56-b954-462d-a461-6ceb19573ce2"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43799ee-fb5a-40e5-b522-1cedcd42a69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0ce67a1-2d64-49ae-a9f0-0c0b33535f8a}" ma:internalName="TaxCatchAll" ma:showField="CatchAllData" ma:web="b43799ee-fb5a-40e5-b522-1cedcd42a69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LongProperties xmlns="http://schemas.microsoft.com/office/2006/metadata/longProperties"/>
</file>

<file path=customXml/item5.xml><?xml version="1.0" encoding="utf-8"?>
<p:properties xmlns:p="http://schemas.microsoft.com/office/2006/metadata/properties" xmlns:xsi="http://www.w3.org/2001/XMLSchema-instance" xmlns:pc="http://schemas.microsoft.com/office/infopath/2007/PartnerControls">
  <documentManagement>
    <TaxCatchAll xmlns="b43799ee-fb5a-40e5-b522-1cedcd42a693" xsi:nil="true"/>
    <lcf76f155ced4ddcb4097134ff3c332f xmlns="272aa5a9-f987-417c-93fa-56b9dd1d171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AA6A992-8AA3-44BE-B83F-6809E9D97604}"/>
</file>

<file path=customXml/itemProps2.xml><?xml version="1.0" encoding="utf-8"?>
<ds:datastoreItem xmlns:ds="http://schemas.openxmlformats.org/officeDocument/2006/customXml" ds:itemID="{7004231F-BACE-4263-96D3-6716B1565318}">
  <ds:schemaRefs>
    <ds:schemaRef ds:uri="http://schemas.microsoft.com/sharepoint/v3/contenttype/forms"/>
  </ds:schemaRefs>
</ds:datastoreItem>
</file>

<file path=customXml/itemProps3.xml><?xml version="1.0" encoding="utf-8"?>
<ds:datastoreItem xmlns:ds="http://schemas.openxmlformats.org/officeDocument/2006/customXml" ds:itemID="{657A7633-22DB-4EA0-BD31-CB3BB0E0B7FE}">
  <ds:schemaRefs>
    <ds:schemaRef ds:uri="http://schemas.openxmlformats.org/officeDocument/2006/bibliography"/>
  </ds:schemaRefs>
</ds:datastoreItem>
</file>

<file path=customXml/itemProps4.xml><?xml version="1.0" encoding="utf-8"?>
<ds:datastoreItem xmlns:ds="http://schemas.openxmlformats.org/officeDocument/2006/customXml" ds:itemID="{E93A83E1-C2C3-4B7D-ADAF-BE7DA4275426}">
  <ds:schemaRefs>
    <ds:schemaRef ds:uri="http://schemas.microsoft.com/office/2006/metadata/longProperties"/>
  </ds:schemaRefs>
</ds:datastoreItem>
</file>

<file path=customXml/itemProps5.xml><?xml version="1.0" encoding="utf-8"?>
<ds:datastoreItem xmlns:ds="http://schemas.openxmlformats.org/officeDocument/2006/customXml" ds:itemID="{9AE142F9-F942-40D7-81AE-1281F42D8A82}">
  <ds:schemaRefs>
    <ds:schemaRef ds:uri="http://schemas.microsoft.com/office/2006/metadata/properties"/>
    <ds:schemaRef ds:uri="http://schemas.microsoft.com/office/infopath/2007/PartnerControl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Magellan Midstream Partners, L.P.</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OQ Task Template</dc:title>
  <dc:subject/>
  <dc:creator>Deb Haifleigh</dc:creator>
  <cp:keywords/>
  <cp:lastModifiedBy>Paul Williams</cp:lastModifiedBy>
  <cp:revision>4</cp:revision>
  <cp:lastPrinted>2015-02-23T21:19:00Z</cp:lastPrinted>
  <dcterms:created xsi:type="dcterms:W3CDTF">2026-01-14T15:30:00Z</dcterms:created>
  <dcterms:modified xsi:type="dcterms:W3CDTF">2026-01-14T15:53:19Z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
    <vt:lpwstr>Document</vt:lpwstr>
  </property>
  <property fmtid="{D5CDD505-2E9C-101B-9397-08002B2CF9AE}" pid="4" name="ContentTypeId">
    <vt:lpwstr>0x010100A5D5506955B22D4FB493E7F3592F63D7</vt:lpwstr>
  </property>
  <property fmtid="{D5CDD505-2E9C-101B-9397-08002B2CF9AE}" pid="5" name="MediaServiceImageTags">
    <vt:lpwstr/>
  </property>
</Properties>
</file>