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E6427" w:rsidP="008818D5" w:rsidRDefault="002C399D" w14:paraId="717EFA02" w14:textId="77777777">
      <w:pPr>
        <w:pStyle w:val="OQTaskHeading1"/>
      </w:pPr>
      <w:r>
        <w:t>Task 12</w:t>
      </w:r>
      <w:r w:rsidR="00DF4A4C">
        <w:t>4</w:t>
      </w:r>
      <w:r>
        <w:t xml:space="preserve"> - </w:t>
      </w:r>
      <w:r w:rsidR="00165CCE">
        <w:t xml:space="preserve">Underwater – </w:t>
      </w:r>
      <w:r w:rsidR="00DF4A4C">
        <w:t>Perform Flange Bolting</w:t>
      </w:r>
    </w:p>
    <w:p w:rsidRPr="0091762C" w:rsidR="00C52602" w:rsidP="0091762C" w:rsidRDefault="00165CCE" w14:paraId="2F4A1E1B" w14:textId="77777777">
      <w:pPr>
        <w:pStyle w:val="OQTaskParagraph"/>
        <w:rPr>
          <w:b/>
          <w:bCs w:val="0"/>
        </w:rPr>
      </w:pPr>
      <w:r w:rsidRPr="0091762C">
        <w:rPr>
          <w:b/>
          <w:bCs w:val="0"/>
        </w:rPr>
        <w:t>1.0 Task Description</w:t>
      </w:r>
    </w:p>
    <w:p w:rsidR="0046249E" w:rsidP="0091762C" w:rsidRDefault="00165CCE" w14:paraId="4971C38E" w14:textId="77777777">
      <w:pPr>
        <w:pStyle w:val="OQTaskParagraph"/>
      </w:pPr>
      <w:r w:rsidRPr="00C25019">
        <w:t xml:space="preserve">This task </w:t>
      </w:r>
      <w:r w:rsidR="0046249E">
        <w:t>involve</w:t>
      </w:r>
      <w:r w:rsidR="004829F2">
        <w:t xml:space="preserve">s </w:t>
      </w:r>
      <w:r w:rsidR="005B3F25">
        <w:t>connection of flanges applying the appropriate bolting sequence and torquing specifications.</w:t>
      </w:r>
      <w:r w:rsidR="004829F2">
        <w:t xml:space="preserve">. </w:t>
      </w:r>
      <w:r w:rsidR="0046249E">
        <w:t>This task is similar to Task 40.</w:t>
      </w:r>
      <w:r w:rsidR="005B3F25">
        <w:t>13</w:t>
      </w:r>
      <w:r w:rsidR="0046249E">
        <w:t xml:space="preserve"> (</w:t>
      </w:r>
      <w:r w:rsidR="005B3F25">
        <w:t>Perform Flange Bolting</w:t>
      </w:r>
      <w:r w:rsidR="0046249E">
        <w:t>)</w:t>
      </w:r>
      <w:r w:rsidR="003338E7">
        <w:t xml:space="preserve"> </w:t>
      </w:r>
      <w:r w:rsidR="0046249E">
        <w:t>but contains steps or equipment that are unique to an underwater environment.</w:t>
      </w:r>
    </w:p>
    <w:p w:rsidR="006A18DC" w:rsidP="0091762C" w:rsidRDefault="00165CCE" w14:paraId="2C67FEF2" w14:textId="77777777">
      <w:pPr>
        <w:pStyle w:val="OQTaskParagraph"/>
      </w:pPr>
      <w:r w:rsidRPr="00C25019">
        <w:t xml:space="preserve">This </w:t>
      </w:r>
      <w:r w:rsidRPr="00C25019" w:rsidR="00C25019">
        <w:t xml:space="preserve">task begins with </w:t>
      </w:r>
      <w:r w:rsidR="005B3F25">
        <w:t>the identification of the installation location. This task ends with the completion of appropriate documentation.</w:t>
      </w:r>
    </w:p>
    <w:p w:rsidR="005B3F25" w:rsidP="0091762C" w:rsidRDefault="005B3F25" w14:paraId="2CAC5405" w14:textId="77777777">
      <w:pPr>
        <w:pStyle w:val="OQTaskParagraph"/>
      </w:pPr>
      <w:r w:rsidR="005B3F25">
        <w:rPr/>
        <w:t>The performance of this covered task may require the performance of other covered tasks such as:</w:t>
      </w:r>
    </w:p>
    <w:p w:rsidR="005B3F25" w:rsidP="005B3F25" w:rsidRDefault="005B3F25" w14:paraId="6B107F5E" w14:textId="77777777">
      <w:pPr>
        <w:pStyle w:val="OQTaskParagraph"/>
        <w:numPr>
          <w:ilvl w:val="0"/>
          <w:numId w:val="12"/>
        </w:numPr>
      </w:pPr>
      <w:r>
        <w:t>Install Bonds (reference Task 9.1)</w:t>
      </w:r>
    </w:p>
    <w:p w:rsidR="001436F5" w:rsidP="005B3F25" w:rsidRDefault="001436F5" w14:paraId="72F32BC9" w14:textId="77777777">
      <w:pPr>
        <w:pStyle w:val="OQTaskParagraph"/>
        <w:numPr>
          <w:ilvl w:val="0"/>
          <w:numId w:val="12"/>
        </w:numPr>
      </w:pPr>
      <w:r>
        <w:t>Install Electrical Insulating Device – Piping Isolation (reference Task 9.6.1)</w:t>
      </w:r>
    </w:p>
    <w:p w:rsidR="00427D17" w:rsidP="00427D17" w:rsidRDefault="00427D17" w14:paraId="75E3BAEC" w14:textId="77777777">
      <w:pPr>
        <w:pStyle w:val="OQTaskParagraph"/>
        <w:ind w:left="720"/>
      </w:pPr>
    </w:p>
    <w:p w:rsidRPr="0091762C" w:rsidR="00165CCE" w:rsidP="0091762C" w:rsidRDefault="00165CCE" w14:paraId="3C86E825" w14:textId="77777777">
      <w:pPr>
        <w:pStyle w:val="OQTaskParagraph"/>
        <w:rPr>
          <w:b/>
          <w:bCs w:val="0"/>
        </w:rPr>
      </w:pPr>
      <w:r w:rsidRPr="0091762C">
        <w:rPr>
          <w:b/>
          <w:bCs w:val="0"/>
        </w:rPr>
        <w:t>2.0 Knowledge Component</w:t>
      </w:r>
    </w:p>
    <w:p w:rsidR="00CA699F" w:rsidP="0091762C" w:rsidRDefault="005B3F25" w14:paraId="1E84A963" w14:textId="77777777">
      <w:pPr>
        <w:pStyle w:val="OQTaskParagraph"/>
      </w:pPr>
      <w:r>
        <w:t>The purpose of this task is to properly align two pipe segments with flanges.</w:t>
      </w:r>
    </w:p>
    <w:p w:rsidRPr="00B343C1" w:rsidR="00427D17" w:rsidP="0091762C" w:rsidRDefault="00427D17" w14:paraId="6262FB8D" w14:textId="77777777">
      <w:pPr>
        <w:pStyle w:val="OQTaskParagraph"/>
      </w:pPr>
    </w:p>
    <w:p w:rsidRPr="00C40723" w:rsidR="0026587A" w:rsidP="0091762C" w:rsidRDefault="0026587A" w14:paraId="0A594018" w14:textId="77777777">
      <w:pPr>
        <w:pStyle w:val="OQTaskParagraph"/>
        <w:rPr>
          <w:b/>
          <w:bCs w:val="0"/>
        </w:rPr>
      </w:pPr>
      <w:r w:rsidRPr="00C40723">
        <w:rPr>
          <w:b/>
          <w:bCs w:val="0"/>
        </w:rPr>
        <w:t xml:space="preserve">An individual performing this task must have knowledge of: </w:t>
      </w:r>
    </w:p>
    <w:p w:rsidR="0046249E" w:rsidP="00395E18" w:rsidRDefault="005B3F25" w14:paraId="1CFC9377" w14:textId="77777777">
      <w:pPr>
        <w:pStyle w:val="OQTaskParagraph"/>
        <w:numPr>
          <w:ilvl w:val="0"/>
          <w:numId w:val="9"/>
        </w:numPr>
        <w:rPr/>
      </w:pPr>
      <w:r w:rsidR="005B3F25">
        <w:rPr/>
        <w:t>Operator approved equipment, including gasket types and lubricants;</w:t>
      </w:r>
    </w:p>
    <w:p w:rsidR="65B8A810" w:rsidP="7380DE70" w:rsidRDefault="65B8A810" w14:paraId="40FEE10C" w14:textId="163CA602">
      <w:pPr>
        <w:pStyle w:val="OQTaskParagraph"/>
        <w:numPr>
          <w:ilvl w:val="0"/>
          <w:numId w:val="9"/>
        </w:numPr>
        <w:rPr/>
      </w:pPr>
      <w:r w:rsidR="65B8A810">
        <w:rPr/>
        <w:t>Flange types and appropriate applications</w:t>
      </w:r>
    </w:p>
    <w:p w:rsidR="005B3F25" w:rsidP="00395E18" w:rsidRDefault="005B3F25" w14:paraId="20B1FF4B" w14:textId="77777777">
      <w:pPr>
        <w:pStyle w:val="OQTaskParagraph"/>
        <w:numPr>
          <w:ilvl w:val="0"/>
          <w:numId w:val="9"/>
        </w:numPr>
        <w:rPr/>
      </w:pPr>
      <w:r w:rsidR="005B3F25">
        <w:rPr/>
        <w:t>Lockout/tagout procedures;</w:t>
      </w:r>
    </w:p>
    <w:p w:rsidR="005B3F25" w:rsidP="00395E18" w:rsidRDefault="005B3F25" w14:paraId="59C36C3E" w14:textId="77777777">
      <w:pPr>
        <w:pStyle w:val="OQTaskParagraph"/>
        <w:numPr>
          <w:ilvl w:val="0"/>
          <w:numId w:val="9"/>
        </w:numPr>
      </w:pPr>
      <w:r>
        <w:t>Torquing equipment and operator procedures;</w:t>
      </w:r>
    </w:p>
    <w:p w:rsidR="005B3F25" w:rsidP="00395E18" w:rsidRDefault="005B3F25" w14:paraId="391C7C50" w14:textId="77777777">
      <w:pPr>
        <w:pStyle w:val="OQTaskParagraph"/>
        <w:numPr>
          <w:ilvl w:val="0"/>
          <w:numId w:val="9"/>
        </w:numPr>
      </w:pPr>
      <w:r>
        <w:t>Flange class ratings.</w:t>
      </w:r>
    </w:p>
    <w:p w:rsidR="00851AB3" w:rsidP="00851AB3" w:rsidRDefault="00851AB3" w14:paraId="14D9D139" w14:textId="77777777">
      <w:pPr>
        <w:pStyle w:val="OQTaskParagraph"/>
      </w:pPr>
    </w:p>
    <w:p w:rsidRPr="00427D17" w:rsidR="00851AB3" w:rsidP="00851AB3" w:rsidRDefault="00851AB3" w14:paraId="033C281D" w14:textId="77777777">
      <w:pPr>
        <w:pStyle w:val="OQTaskParagraph"/>
      </w:pPr>
      <w:r w:rsidRPr="00427D17">
        <w:t>Terms applicable to this tas</w:t>
      </w:r>
      <w:r w:rsidRPr="00427D17" w:rsidR="00427D17">
        <w:t>k</w:t>
      </w:r>
      <w:r w:rsidRPr="00427D17">
        <w:t>.</w:t>
      </w:r>
    </w:p>
    <w:p w:rsidRPr="00851AB3" w:rsidR="00851AB3" w:rsidP="00851AB3" w:rsidRDefault="00851AB3" w14:paraId="35DBA10D" w14:textId="77777777">
      <w:pPr>
        <w:pStyle w:val="OQTaskParagraph"/>
        <w:rPr>
          <w:b/>
          <w:bCs w:val="0"/>
        </w:rPr>
      </w:pPr>
      <w:proofErr w:type="spellStart"/>
      <w:r w:rsidRPr="00851AB3">
        <w:rPr>
          <w:b/>
          <w:bCs w:val="0"/>
        </w:rPr>
        <w:t>Pneumofathometer</w:t>
      </w:r>
      <w:proofErr w:type="spellEnd"/>
    </w:p>
    <w:p w:rsidR="00EC1438" w:rsidP="0091762C" w:rsidRDefault="00B8297F" w14:paraId="45BE3243" w14:textId="77777777">
      <w:pPr>
        <w:pStyle w:val="OQTaskParagraph"/>
      </w:pPr>
      <w:r>
        <w:t>A depth-measuring device consisting of an open-end hose fixed to the diver, with the surface end connected to a gas supply and pressure gauge (usually marked in Feet of Seawater or FSW). The gauge measures the pressure required to discharge water to the diver’s depth.</w:t>
      </w:r>
    </w:p>
    <w:p w:rsidR="00427D17" w:rsidP="0091762C" w:rsidRDefault="00427D17" w14:paraId="2C9B0A36" w14:textId="77777777">
      <w:pPr>
        <w:pStyle w:val="OQTaskParagraph"/>
      </w:pPr>
    </w:p>
    <w:p w:rsidR="1CFAEB2E" w:rsidP="7380DE70" w:rsidRDefault="1CFAEB2E" w14:paraId="1C20F550" w14:textId="78EFE136">
      <w:pPr>
        <w:pStyle w:val="OQTaskParagraph"/>
        <w:rPr>
          <w:b w:val="1"/>
          <w:bCs w:val="1"/>
        </w:rPr>
      </w:pPr>
      <w:r w:rsidRPr="7380DE70" w:rsidR="1CFAEB2E">
        <w:rPr>
          <w:b w:val="1"/>
          <w:bCs w:val="1"/>
        </w:rPr>
        <w:t>Drift pins</w:t>
      </w:r>
    </w:p>
    <w:p w:rsidR="0FF3FEDD" w:rsidP="7380DE70" w:rsidRDefault="0FF3FEDD" w14:paraId="24B01CE8" w14:textId="04C3D277">
      <w:pPr>
        <w:pStyle w:val="OQTaskParagraph"/>
      </w:pPr>
      <w:r w:rsidR="0FF3FEDD">
        <w:rPr/>
        <w:t>Tapered steel rod used to align flanges.</w:t>
      </w:r>
    </w:p>
    <w:p w:rsidR="7380DE70" w:rsidP="7380DE70" w:rsidRDefault="7380DE70" w14:paraId="52B5AE93" w14:textId="33F52913">
      <w:pPr>
        <w:pStyle w:val="OQTaskParagraph"/>
      </w:pPr>
    </w:p>
    <w:p w:rsidR="1CFAEB2E" w:rsidP="7380DE70" w:rsidRDefault="1CFAEB2E" w14:paraId="10366637" w14:textId="6E50A232">
      <w:pPr>
        <w:pStyle w:val="OQTaskParagraph"/>
        <w:rPr>
          <w:b w:val="1"/>
          <w:bCs w:val="1"/>
        </w:rPr>
      </w:pPr>
      <w:r w:rsidRPr="7380DE70" w:rsidR="1CFAEB2E">
        <w:rPr>
          <w:b w:val="1"/>
          <w:bCs w:val="1"/>
        </w:rPr>
        <w:t>Lacing slings</w:t>
      </w:r>
    </w:p>
    <w:p w:rsidR="7659E50E" w:rsidP="7380DE70" w:rsidRDefault="7659E50E" w14:paraId="2C126DB7" w14:textId="5C0EDDB8">
      <w:pPr>
        <w:pStyle w:val="OQTaskParagraph"/>
      </w:pPr>
      <w:r w:rsidR="7659E50E">
        <w:rPr/>
        <w:t xml:space="preserve">A thin flexible sling between bolt holes </w:t>
      </w:r>
      <w:r w:rsidR="6EDA8D7F">
        <w:rPr/>
        <w:t>to draw the flanges together</w:t>
      </w:r>
      <w:r w:rsidR="7659E50E">
        <w:rPr/>
        <w:t xml:space="preserve"> during alignment.</w:t>
      </w:r>
    </w:p>
    <w:p w:rsidR="7380DE70" w:rsidP="7380DE70" w:rsidRDefault="7380DE70" w14:paraId="1378E8A5" w14:textId="32A57643">
      <w:pPr>
        <w:pStyle w:val="OQTaskParagraph"/>
      </w:pPr>
    </w:p>
    <w:p w:rsidR="4A656878" w:rsidP="7380DE70" w:rsidRDefault="4A656878" w14:paraId="295B9FEF" w14:textId="47AFA7AB">
      <w:pPr>
        <w:pStyle w:val="OQTaskParagraph"/>
        <w:rPr>
          <w:b w:val="1"/>
          <w:bCs w:val="1"/>
        </w:rPr>
      </w:pPr>
      <w:r w:rsidRPr="7380DE70" w:rsidR="4A656878">
        <w:rPr>
          <w:b w:val="1"/>
          <w:bCs w:val="1"/>
        </w:rPr>
        <w:t>Flange skillet</w:t>
      </w:r>
    </w:p>
    <w:p w:rsidR="4A656878" w:rsidP="7380DE70" w:rsidRDefault="4A656878" w14:paraId="2392D9E2" w14:textId="3756E426">
      <w:pPr>
        <w:pStyle w:val="OQTaskParagraph"/>
      </w:pPr>
      <w:r w:rsidR="4A656878">
        <w:rPr/>
        <w:t>A carbon steel, stainless steel, aluminum, or synthetic ring</w:t>
      </w:r>
      <w:r w:rsidR="5157E31C">
        <w:rPr/>
        <w:t xml:space="preserve"> that is used to center the o ring in the flange.</w:t>
      </w:r>
    </w:p>
    <w:p w:rsidR="7380DE70" w:rsidP="7380DE70" w:rsidRDefault="7380DE70" w14:paraId="3D5EA39A" w14:textId="591FF519">
      <w:pPr>
        <w:pStyle w:val="OQTaskParagraph"/>
      </w:pPr>
    </w:p>
    <w:p w:rsidR="11B11BBB" w:rsidP="7380DE70" w:rsidRDefault="11B11BBB" w14:paraId="0BDCCF3E" w14:textId="26828302">
      <w:pPr>
        <w:pStyle w:val="OQTaskParagraph"/>
        <w:rPr>
          <w:b w:val="1"/>
          <w:bCs w:val="1"/>
        </w:rPr>
      </w:pPr>
      <w:r w:rsidRPr="7380DE70" w:rsidR="11B11BBB">
        <w:rPr>
          <w:b w:val="1"/>
          <w:bCs w:val="1"/>
        </w:rPr>
        <w:t>RTJ</w:t>
      </w:r>
    </w:p>
    <w:p w:rsidR="11B11BBB" w:rsidP="7380DE70" w:rsidRDefault="11B11BBB" w14:paraId="0DB289B4" w14:textId="7F1381DF">
      <w:pPr>
        <w:pStyle w:val="OQTaskParagraph"/>
      </w:pPr>
      <w:r w:rsidR="11B11BBB">
        <w:rPr/>
        <w:t>Ring Type Joint</w:t>
      </w:r>
    </w:p>
    <w:p w:rsidR="7380DE70" w:rsidP="7380DE70" w:rsidRDefault="7380DE70" w14:paraId="7AD1594A" w14:textId="780AD4DE">
      <w:pPr>
        <w:pStyle w:val="OQTaskParagraph"/>
      </w:pPr>
    </w:p>
    <w:p w:rsidRPr="00B343C1" w:rsidR="00531FF9" w:rsidP="0091762C" w:rsidRDefault="00C40723" w14:paraId="52E3733C" w14:textId="77777777">
      <w:pPr>
        <w:pStyle w:val="OQTaskParagraph"/>
      </w:pPr>
      <w:r>
        <w:t>Abnormal operating conditions (</w:t>
      </w:r>
      <w:r w:rsidRPr="00B343C1" w:rsidR="000158BF">
        <w:t>AOC</w:t>
      </w:r>
      <w:r>
        <w:t>)</w:t>
      </w:r>
      <w:r w:rsidRPr="00B343C1" w:rsidR="000158BF">
        <w:t xml:space="preserve"> associated with the performance of this task include:</w:t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860"/>
        <w:gridCol w:w="4518"/>
      </w:tblGrid>
      <w:tr w:rsidRPr="00620D4A" w:rsidR="007F4809" w:rsidTr="7380DE70" w14:paraId="3B12CDC5" w14:textId="77777777">
        <w:trPr>
          <w:cantSplit/>
          <w:tblHeader/>
        </w:trPr>
        <w:tc>
          <w:tcPr>
            <w:tcW w:w="4860" w:type="dxa"/>
            <w:shd w:val="clear" w:color="auto" w:fill="auto"/>
            <w:tcMar/>
          </w:tcPr>
          <w:p w:rsidRPr="00B70673" w:rsidR="007F4809" w:rsidP="00B70673" w:rsidRDefault="007F4809" w14:paraId="7AC8B8C8" w14:textId="77777777">
            <w:pPr>
              <w:pStyle w:val="OQTaskTableHeading"/>
              <w:rPr>
                <w:b/>
              </w:rPr>
            </w:pPr>
            <w:r w:rsidRPr="00B70673">
              <w:rPr>
                <w:b/>
              </w:rPr>
              <w:t xml:space="preserve">AOC </w:t>
            </w:r>
            <w:r w:rsidRPr="00B70673" w:rsidR="00B70673">
              <w:rPr>
                <w:b/>
              </w:rPr>
              <w:t>Recognition</w:t>
            </w:r>
          </w:p>
        </w:tc>
        <w:tc>
          <w:tcPr>
            <w:tcW w:w="4518" w:type="dxa"/>
            <w:shd w:val="clear" w:color="auto" w:fill="auto"/>
            <w:tcMar/>
          </w:tcPr>
          <w:p w:rsidRPr="00B70673" w:rsidR="007F4809" w:rsidP="00B70673" w:rsidRDefault="007F4809" w14:paraId="0165D7C2" w14:textId="77777777">
            <w:pPr>
              <w:pStyle w:val="OQTaskTableHeading"/>
              <w:rPr>
                <w:b/>
              </w:rPr>
            </w:pPr>
            <w:r w:rsidRPr="00B70673">
              <w:rPr>
                <w:b/>
              </w:rPr>
              <w:t xml:space="preserve">AOC </w:t>
            </w:r>
            <w:r w:rsidRPr="00B70673" w:rsidR="00B70673">
              <w:rPr>
                <w:b/>
              </w:rPr>
              <w:t>Reaction</w:t>
            </w:r>
          </w:p>
        </w:tc>
      </w:tr>
      <w:tr w:rsidRPr="00620D4A" w:rsidR="00FD29AC" w:rsidTr="7380DE70" w14:paraId="4BCDD8AC" w14:textId="77777777">
        <w:trPr>
          <w:cantSplit/>
        </w:trPr>
        <w:tc>
          <w:tcPr>
            <w:tcW w:w="4860" w:type="dxa"/>
            <w:tcMar/>
          </w:tcPr>
          <w:p w:rsidR="003F01DF" w:rsidP="002B7336" w:rsidRDefault="001436F5" w14:paraId="5B6CE36B" w14:textId="7A7BF6FE">
            <w:pPr>
              <w:pStyle w:val="OQTaskTable"/>
              <w:jc w:val="left"/>
            </w:pPr>
            <w:r w:rsidR="001436F5">
              <w:rPr/>
              <w:t xml:space="preserve">Discovery of damage </w:t>
            </w:r>
            <w:r w:rsidR="005B3F25">
              <w:rPr/>
              <w:t xml:space="preserve">on the flange </w:t>
            </w:r>
            <w:r w:rsidR="005B3F25">
              <w:rPr/>
              <w:t>faces</w:t>
            </w:r>
            <w:r w:rsidR="0BF6C0E5">
              <w:rPr/>
              <w:t>,</w:t>
            </w:r>
            <w:r w:rsidR="0BF6C0E5">
              <w:rPr/>
              <w:t xml:space="preserve"> gasket, or ring</w:t>
            </w:r>
            <w:r w:rsidR="005B3F25">
              <w:rPr/>
              <w:t>.</w:t>
            </w:r>
          </w:p>
        </w:tc>
        <w:tc>
          <w:tcPr>
            <w:tcW w:w="4518" w:type="dxa"/>
            <w:tcMar/>
          </w:tcPr>
          <w:p w:rsidR="00FD29AC" w:rsidP="002B7336" w:rsidRDefault="001436F5" w14:paraId="7B5D77E7" w14:textId="77777777">
            <w:pPr>
              <w:pStyle w:val="OQTaskTable"/>
              <w:jc w:val="left"/>
            </w:pPr>
            <w:r>
              <w:t>Make appropriate notifications and follow applicable operator procedures.</w:t>
            </w:r>
          </w:p>
        </w:tc>
      </w:tr>
      <w:tr w:rsidRPr="00620D4A" w:rsidR="00C6332A" w:rsidTr="7380DE70" w14:paraId="65DC39E1" w14:textId="77777777">
        <w:trPr>
          <w:cantSplit/>
        </w:trPr>
        <w:tc>
          <w:tcPr>
            <w:tcW w:w="4860" w:type="dxa"/>
            <w:tcMar/>
          </w:tcPr>
          <w:p w:rsidR="00C6332A" w:rsidP="002B7336" w:rsidRDefault="005B3F25" w14:paraId="32FE0CC9" w14:textId="6B67AB54">
            <w:pPr>
              <w:pStyle w:val="OQTaskTable"/>
              <w:jc w:val="left"/>
            </w:pPr>
            <w:r w:rsidR="005B3F25">
              <w:rPr/>
              <w:t>Flange misalignment</w:t>
            </w:r>
            <w:r w:rsidR="7A52F4EE">
              <w:rPr/>
              <w:t xml:space="preserve"> or pinched o-ring</w:t>
            </w:r>
          </w:p>
        </w:tc>
        <w:tc>
          <w:tcPr>
            <w:tcW w:w="4518" w:type="dxa"/>
            <w:tcMar/>
          </w:tcPr>
          <w:p w:rsidR="006B6C02" w:rsidP="002B7336" w:rsidRDefault="001436F5" w14:paraId="573D4DBD" w14:textId="77777777">
            <w:pPr>
              <w:pStyle w:val="OQTaskTable"/>
              <w:jc w:val="left"/>
            </w:pPr>
            <w:r>
              <w:t>Stop task activities. Determine the cause of the misalignment and make corrections to align properly.</w:t>
            </w:r>
          </w:p>
        </w:tc>
      </w:tr>
      <w:tr w:rsidRPr="00620D4A" w:rsidR="005B3F25" w:rsidTr="7380DE70" w14:paraId="3A5B2E41" w14:textId="77777777">
        <w:trPr>
          <w:cantSplit/>
        </w:trPr>
        <w:tc>
          <w:tcPr>
            <w:tcW w:w="4860" w:type="dxa"/>
            <w:tcMar/>
          </w:tcPr>
          <w:p w:rsidR="005B3F25" w:rsidP="002B7336" w:rsidRDefault="005B3F25" w14:paraId="4CA54DFF" w14:textId="77777777">
            <w:pPr>
              <w:pStyle w:val="OQTaskTable"/>
              <w:jc w:val="left"/>
            </w:pPr>
            <w:r>
              <w:t>Unexpected release or discharge of product.</w:t>
            </w:r>
          </w:p>
        </w:tc>
        <w:tc>
          <w:tcPr>
            <w:tcW w:w="4518" w:type="dxa"/>
            <w:tcMar/>
          </w:tcPr>
          <w:p w:rsidR="005B3F25" w:rsidP="002B7336" w:rsidRDefault="001436F5" w14:paraId="7CAE00A1" w14:textId="77777777">
            <w:pPr>
              <w:pStyle w:val="OQTaskTable"/>
              <w:jc w:val="left"/>
            </w:pPr>
            <w:r>
              <w:t>Stop task activities, eliminate ignition source(s), and notify appropriate personnel.</w:t>
            </w:r>
          </w:p>
        </w:tc>
      </w:tr>
      <w:tr w:rsidRPr="00620D4A" w:rsidR="001436F5" w:rsidTr="7380DE70" w14:paraId="3E56DBC2" w14:textId="77777777">
        <w:trPr>
          <w:cantSplit/>
        </w:trPr>
        <w:tc>
          <w:tcPr>
            <w:tcW w:w="4860" w:type="dxa"/>
            <w:tcMar/>
          </w:tcPr>
          <w:p w:rsidR="001436F5" w:rsidP="002B7336" w:rsidRDefault="001436F5" w14:paraId="570A4090" w14:textId="77777777">
            <w:pPr>
              <w:pStyle w:val="OQTaskTable"/>
              <w:jc w:val="left"/>
            </w:pPr>
            <w:r>
              <w:lastRenderedPageBreak/>
              <w:t>Improperly installed components</w:t>
            </w:r>
          </w:p>
        </w:tc>
        <w:tc>
          <w:tcPr>
            <w:tcW w:w="4518" w:type="dxa"/>
            <w:tcMar/>
          </w:tcPr>
          <w:p w:rsidR="001436F5" w:rsidP="002B7336" w:rsidRDefault="001436F5" w14:paraId="3F5BC30F" w14:textId="77777777">
            <w:pPr>
              <w:pStyle w:val="OQTaskTable"/>
              <w:jc w:val="left"/>
            </w:pPr>
            <w:r>
              <w:t>Remove defective or improperly installed bolts or gasket(s). Replace and install according to manufacturer’s specifications.</w:t>
            </w:r>
          </w:p>
        </w:tc>
      </w:tr>
      <w:tr w:rsidR="7380DE70" w:rsidTr="7380DE70" w14:paraId="0BBF60B1">
        <w:trPr>
          <w:cantSplit/>
          <w:trHeight w:val="300"/>
        </w:trPr>
        <w:tc>
          <w:tcPr>
            <w:tcW w:w="4860" w:type="dxa"/>
            <w:tcMar/>
          </w:tcPr>
          <w:p w:rsidR="71904126" w:rsidP="7380DE70" w:rsidRDefault="71904126" w14:paraId="4DE74DF5" w14:textId="690FD4F8">
            <w:pPr>
              <w:pStyle w:val="OQTaskTable"/>
              <w:jc w:val="left"/>
            </w:pPr>
            <w:r w:rsidR="71904126">
              <w:rPr/>
              <w:t xml:space="preserve">Debris </w:t>
            </w:r>
            <w:r w:rsidR="0D8FE2F8">
              <w:rPr/>
              <w:t>i</w:t>
            </w:r>
            <w:r w:rsidR="71904126">
              <w:rPr/>
              <w:t>n flange faces if excavation is not maintained</w:t>
            </w:r>
          </w:p>
        </w:tc>
        <w:tc>
          <w:tcPr>
            <w:tcW w:w="4518" w:type="dxa"/>
            <w:tcMar/>
          </w:tcPr>
          <w:p w:rsidR="42CD7229" w:rsidP="7380DE70" w:rsidRDefault="42CD7229" w14:paraId="63C7847E" w14:textId="32A23B2D">
            <w:pPr>
              <w:pStyle w:val="OQTaskTable"/>
              <w:jc w:val="left"/>
            </w:pPr>
            <w:r w:rsidR="42CD7229">
              <w:rPr/>
              <w:t xml:space="preserve">Remove debris </w:t>
            </w:r>
            <w:r w:rsidR="71DB8624">
              <w:rPr/>
              <w:t xml:space="preserve">and </w:t>
            </w:r>
            <w:r w:rsidR="71DB8624">
              <w:rPr/>
              <w:t>maintain</w:t>
            </w:r>
            <w:r w:rsidR="71DB8624">
              <w:rPr/>
              <w:t xml:space="preserve"> excavation</w:t>
            </w:r>
            <w:r w:rsidR="5D863BFA">
              <w:rPr/>
              <w:t xml:space="preserve"> with air lift or hand jetting</w:t>
            </w:r>
            <w:r w:rsidR="71DB8624">
              <w:rPr/>
              <w:t>.</w:t>
            </w:r>
          </w:p>
        </w:tc>
      </w:tr>
    </w:tbl>
    <w:p w:rsidR="0091762C" w:rsidP="0091762C" w:rsidRDefault="0091762C" w14:paraId="25397BFE" w14:textId="77777777">
      <w:pPr>
        <w:pStyle w:val="OQTaskParagraph"/>
      </w:pPr>
    </w:p>
    <w:p w:rsidRPr="0091762C" w:rsidR="0091762C" w:rsidP="0091762C" w:rsidRDefault="0091762C" w14:paraId="295682EF" w14:textId="77777777">
      <w:pPr>
        <w:pStyle w:val="OQTaskParagraph"/>
        <w:rPr>
          <w:b/>
          <w:bCs w:val="0"/>
        </w:rPr>
      </w:pPr>
      <w:r w:rsidRPr="0091762C">
        <w:rPr>
          <w:b/>
          <w:bCs w:val="0"/>
        </w:rPr>
        <w:t>3.0 Skill Component</w:t>
      </w:r>
    </w:p>
    <w:p w:rsidRPr="0091762C" w:rsidR="00A57192" w:rsidP="0091762C" w:rsidRDefault="00A57192" w14:paraId="76E9E57C" w14:textId="77777777">
      <w:pPr>
        <w:pStyle w:val="OQTaskParagraph"/>
      </w:pPr>
      <w:r w:rsidRPr="0091762C">
        <w:t>To demonstrate proficiency of this task, an individual must perform the following steps:</w:t>
      </w:r>
    </w:p>
    <w:p w:rsidR="00E37939" w:rsidP="00E37939" w:rsidRDefault="00E37939" w14:paraId="0615BE03" w14:textId="77777777"/>
    <w:tbl>
      <w:tblPr>
        <w:tblW w:w="93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3600"/>
        <w:gridCol w:w="4830"/>
      </w:tblGrid>
      <w:tr w:rsidRPr="001436F5" w:rsidR="001436F5" w:rsidTr="7380DE70" w14:paraId="6D0EAEA2" w14:textId="77777777">
        <w:trPr>
          <w:trHeight w:val="15"/>
        </w:trPr>
        <w:tc>
          <w:tcPr>
            <w:tcW w:w="88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0B27253A" w14:textId="77777777">
            <w:r w:rsidRPr="001436F5">
              <w:rPr>
                <w:b/>
                <w:bCs/>
              </w:rPr>
              <w:t>Step</w:t>
            </w:r>
            <w:r w:rsidRPr="001436F5">
              <w:t> </w:t>
            </w:r>
          </w:p>
        </w:tc>
        <w:tc>
          <w:tcPr>
            <w:tcW w:w="3600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77CBD505" w14:textId="77777777">
            <w:r w:rsidRPr="001436F5">
              <w:rPr>
                <w:b/>
                <w:bCs/>
              </w:rPr>
              <w:t>Action</w:t>
            </w:r>
            <w:r w:rsidRPr="001436F5">
              <w:t> </w:t>
            </w:r>
          </w:p>
        </w:tc>
        <w:tc>
          <w:tcPr>
            <w:tcW w:w="4830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tcMar/>
            <w:vAlign w:val="center"/>
            <w:hideMark/>
          </w:tcPr>
          <w:p w:rsidRPr="001436F5" w:rsidR="001436F5" w:rsidP="001436F5" w:rsidRDefault="001436F5" w14:paraId="61B80E6F" w14:textId="77777777">
            <w:r w:rsidRPr="001436F5">
              <w:rPr>
                <w:b/>
                <w:bCs/>
              </w:rPr>
              <w:t>Explanation</w:t>
            </w:r>
            <w:r w:rsidRPr="001436F5">
              <w:t> </w:t>
            </w:r>
          </w:p>
        </w:tc>
      </w:tr>
      <w:tr w:rsidRPr="001436F5" w:rsidR="001436F5" w:rsidTr="7380DE70" w14:paraId="03950CFE" w14:textId="77777777">
        <w:trPr>
          <w:trHeight w:val="15"/>
        </w:trPr>
        <w:tc>
          <w:tcPr>
            <w:tcW w:w="88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674E75C9" w14:textId="77777777">
            <w:pPr>
              <w:pStyle w:val="OQTaskTable"/>
              <w:jc w:val="left"/>
            </w:pPr>
            <w:r w:rsidRPr="001436F5">
              <w:t>1 </w:t>
            </w:r>
          </w:p>
        </w:tc>
        <w:tc>
          <w:tcPr>
            <w:tcW w:w="36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48098074" w14:textId="77777777">
            <w:pPr>
              <w:pStyle w:val="OQTaskTable"/>
              <w:jc w:val="left"/>
            </w:pPr>
            <w:r w:rsidRPr="001436F5">
              <w:t>Identify the location</w:t>
            </w:r>
            <w:r>
              <w:t xml:space="preserve"> </w:t>
            </w:r>
            <w:r w:rsidRPr="001436F5">
              <w:t>for flange installation.  </w:t>
            </w:r>
          </w:p>
        </w:tc>
        <w:tc>
          <w:tcPr>
            <w:tcW w:w="483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1436F5" w:rsidR="001436F5" w:rsidP="001436F5" w:rsidRDefault="001436F5" w14:paraId="2F91B337" w14:textId="77777777">
            <w:pPr>
              <w:pStyle w:val="OQTaskTable"/>
              <w:jc w:val="left"/>
            </w:pPr>
            <w:r w:rsidRPr="001436F5">
              <w:t>This step ensures that work is being completed in the correct location and in accordance with the operator’s design plan.  </w:t>
            </w:r>
          </w:p>
        </w:tc>
      </w:tr>
      <w:tr w:rsidRPr="001436F5" w:rsidR="001436F5" w:rsidTr="7380DE70" w14:paraId="26B581B0" w14:textId="77777777">
        <w:trPr>
          <w:trHeight w:val="15"/>
        </w:trPr>
        <w:tc>
          <w:tcPr>
            <w:tcW w:w="8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08200EBF" w14:textId="77777777">
            <w:pPr>
              <w:pStyle w:val="OQTaskTable"/>
              <w:jc w:val="left"/>
            </w:pPr>
            <w:r w:rsidRPr="001436F5">
              <w:t>2 </w:t>
            </w:r>
          </w:p>
        </w:tc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50E257C7" w14:textId="77777777">
            <w:pPr>
              <w:pStyle w:val="OQTaskTable"/>
              <w:jc w:val="left"/>
            </w:pPr>
            <w:r w:rsidRPr="001436F5">
              <w:t>Inspect flange bolting equipment and materials.  </w:t>
            </w:r>
          </w:p>
        </w:tc>
        <w:tc>
          <w:tcPr>
            <w:tcW w:w="4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1436F5" w:rsidR="001436F5" w:rsidP="001436F5" w:rsidRDefault="001436F5" w14:paraId="164E5572" w14:textId="2BE116B7">
            <w:pPr>
              <w:pStyle w:val="OQTaskTable"/>
              <w:jc w:val="left"/>
            </w:pPr>
            <w:r w:rsidR="001436F5">
              <w:rPr/>
              <w:t>This step ensures that the proper tools, </w:t>
            </w:r>
            <w:r w:rsidR="001436F5">
              <w:rPr/>
              <w:t>material</w:t>
            </w:r>
            <w:r w:rsidR="1DB8388A">
              <w:rPr/>
              <w:t xml:space="preserve"> selection</w:t>
            </w:r>
            <w:r w:rsidR="001436F5">
              <w:rPr/>
              <w:t>, and equipment are serviceable and calibrated.  </w:t>
            </w:r>
          </w:p>
          <w:p w:rsidRPr="001436F5" w:rsidR="001436F5" w:rsidP="001436F5" w:rsidRDefault="001436F5" w14:paraId="5630BC52" w14:textId="7C055CD1">
            <w:pPr>
              <w:pStyle w:val="OQTaskTable"/>
              <w:jc w:val="left"/>
            </w:pPr>
            <w:r w:rsidR="001436F5">
              <w:rPr/>
              <w:t>This ensures that materials are inspected for proper sizing, damage or corrosion, gasket type, bolt and nut length and diameter, and flange assembly (rating and size)</w:t>
            </w:r>
            <w:r w:rsidR="206E4FDD">
              <w:rPr/>
              <w:t xml:space="preserve"> based on the series of flange</w:t>
            </w:r>
            <w:r w:rsidR="001436F5">
              <w:rPr/>
              <w:t>. </w:t>
            </w:r>
          </w:p>
        </w:tc>
      </w:tr>
      <w:tr w:rsidR="7380DE70" w:rsidTr="7380DE70" w14:paraId="15420274">
        <w:trPr>
          <w:trHeight w:val="15"/>
        </w:trPr>
        <w:tc>
          <w:tcPr>
            <w:tcW w:w="8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="480009D4" w:rsidP="7380DE70" w:rsidRDefault="480009D4" w14:paraId="017F5613" w14:textId="71F0A5FF">
            <w:pPr>
              <w:pStyle w:val="OQTaskTable"/>
              <w:jc w:val="left"/>
            </w:pPr>
            <w:r w:rsidR="480009D4">
              <w:rPr/>
              <w:t>3</w:t>
            </w:r>
          </w:p>
        </w:tc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="480009D4" w:rsidP="7380DE70" w:rsidRDefault="480009D4" w14:paraId="39C950CF" w14:textId="33BC8117">
            <w:pPr>
              <w:pStyle w:val="OQTaskTable"/>
              <w:jc w:val="left"/>
            </w:pPr>
            <w:r w:rsidR="480009D4">
              <w:rPr/>
              <w:t>Excavate area around flange to enable the installation tool usage</w:t>
            </w:r>
          </w:p>
        </w:tc>
        <w:tc>
          <w:tcPr>
            <w:tcW w:w="4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="480009D4" w:rsidP="7380DE70" w:rsidRDefault="480009D4" w14:paraId="1D85B936" w14:textId="15146EA3">
            <w:pPr>
              <w:pStyle w:val="OQTaskTable"/>
              <w:jc w:val="left"/>
            </w:pPr>
            <w:r w:rsidR="480009D4">
              <w:rPr/>
              <w:t xml:space="preserve">This excavation needs to be </w:t>
            </w:r>
            <w:r w:rsidR="480009D4">
              <w:rPr/>
              <w:t>maintained</w:t>
            </w:r>
            <w:r w:rsidR="480009D4">
              <w:rPr/>
              <w:t xml:space="preserve"> using air lift or hand jetting throughout the process to prevent sediment or debris from accumulating during flange assembly.</w:t>
            </w:r>
          </w:p>
        </w:tc>
      </w:tr>
      <w:tr w:rsidRPr="001436F5" w:rsidR="001436F5" w:rsidTr="7380DE70" w14:paraId="5A046574" w14:textId="77777777">
        <w:trPr>
          <w:trHeight w:val="15"/>
        </w:trPr>
        <w:tc>
          <w:tcPr>
            <w:tcW w:w="8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1C3D05FF" w14:textId="3C73D50A">
            <w:pPr>
              <w:pStyle w:val="OQTaskTable"/>
              <w:jc w:val="left"/>
            </w:pPr>
            <w:r w:rsidR="480009D4">
              <w:rPr/>
              <w:t>4</w:t>
            </w:r>
          </w:p>
        </w:tc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6C1BBEEE" w14:textId="77777777">
            <w:pPr>
              <w:pStyle w:val="OQTaskTable"/>
              <w:jc w:val="left"/>
            </w:pPr>
            <w:r w:rsidRPr="001436F5">
              <w:t>Clean the flange faces, nuts, gaskets, studs, and bolts, as necessary.  </w:t>
            </w:r>
          </w:p>
        </w:tc>
        <w:tc>
          <w:tcPr>
            <w:tcW w:w="4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1436F5" w:rsidR="001436F5" w:rsidP="001436F5" w:rsidRDefault="001436F5" w14:paraId="5468F824" w14:textId="2B3EBFE5">
            <w:pPr>
              <w:pStyle w:val="OQTaskTable"/>
              <w:jc w:val="left"/>
            </w:pPr>
            <w:r w:rsidR="001436F5">
              <w:rPr/>
              <w:t xml:space="preserve">Verify that rust, debris, </w:t>
            </w:r>
            <w:r w:rsidR="0C9FBA38">
              <w:rPr/>
              <w:t xml:space="preserve">marine growth, </w:t>
            </w:r>
            <w:r w:rsidR="001436F5">
              <w:rPr/>
              <w:t>or other contaminants are removed from the flange</w:t>
            </w:r>
            <w:r w:rsidR="301AE9BC">
              <w:rPr/>
              <w:t xml:space="preserve"> face</w:t>
            </w:r>
            <w:r w:rsidR="20ACFAF5">
              <w:rPr/>
              <w:t>s and ring grooves with a wire brush or other approved cleaning method</w:t>
            </w:r>
            <w:r w:rsidR="301AE9BC">
              <w:rPr/>
              <w:t>. Gas</w:t>
            </w:r>
            <w:r w:rsidR="001436F5">
              <w:rPr/>
              <w:t>ket</w:t>
            </w:r>
            <w:r w:rsidR="55FF6841">
              <w:rPr/>
              <w:t xml:space="preserve">s, </w:t>
            </w:r>
            <w:r w:rsidR="001436F5">
              <w:rPr/>
              <w:t>nuts</w:t>
            </w:r>
            <w:r w:rsidR="615C9789">
              <w:rPr/>
              <w:t>,</w:t>
            </w:r>
            <w:r w:rsidR="001436F5">
              <w:rPr/>
              <w:t xml:space="preserve"> and bolts </w:t>
            </w:r>
            <w:r w:rsidR="14C41489">
              <w:rPr/>
              <w:t>will be new hardware</w:t>
            </w:r>
            <w:r w:rsidR="20CC87C1">
              <w:rPr/>
              <w:t xml:space="preserve"> according to operator specifications</w:t>
            </w:r>
            <w:r w:rsidR="14C41489">
              <w:rPr/>
              <w:t>.</w:t>
            </w:r>
          </w:p>
        </w:tc>
      </w:tr>
      <w:tr w:rsidRPr="001436F5" w:rsidR="001436F5" w:rsidTr="7380DE70" w14:paraId="3D9DE702" w14:textId="77777777">
        <w:trPr>
          <w:trHeight w:val="15"/>
        </w:trPr>
        <w:tc>
          <w:tcPr>
            <w:tcW w:w="8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75B4EDF3" w14:textId="72BA6B65">
            <w:pPr>
              <w:pStyle w:val="OQTaskTable"/>
              <w:jc w:val="left"/>
            </w:pPr>
            <w:r w:rsidR="7CD7D67F">
              <w:rPr/>
              <w:t>5</w:t>
            </w:r>
          </w:p>
        </w:tc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3919892D" w14:textId="77777777">
            <w:pPr>
              <w:pStyle w:val="OQTaskTable"/>
              <w:jc w:val="left"/>
            </w:pPr>
            <w:r w:rsidRPr="001436F5">
              <w:t>Align the flange faces. </w:t>
            </w:r>
          </w:p>
        </w:tc>
        <w:tc>
          <w:tcPr>
            <w:tcW w:w="4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1436F5" w:rsidR="001436F5" w:rsidP="001436F5" w:rsidRDefault="001436F5" w14:paraId="23B04D9B" w14:textId="6002F100">
            <w:pPr>
              <w:pStyle w:val="OQTaskTable"/>
              <w:jc w:val="left"/>
            </w:pPr>
            <w:r w:rsidR="001436F5">
              <w:rPr/>
              <w:t xml:space="preserve">Insert </w:t>
            </w:r>
            <w:r w:rsidR="78C3DBC8">
              <w:rPr/>
              <w:t xml:space="preserve">drift </w:t>
            </w:r>
            <w:r w:rsidR="001436F5">
              <w:rPr/>
              <w:t xml:space="preserve">pins </w:t>
            </w:r>
            <w:r w:rsidR="34CD88CD">
              <w:rPr/>
              <w:t xml:space="preserve">and lacing slings if needed </w:t>
            </w:r>
            <w:r w:rsidR="001436F5">
              <w:rPr/>
              <w:t>to align the flanges. </w:t>
            </w:r>
          </w:p>
        </w:tc>
      </w:tr>
      <w:tr w:rsidRPr="001436F5" w:rsidR="001436F5" w:rsidTr="7380DE70" w14:paraId="1CD701CF" w14:textId="77777777">
        <w:trPr>
          <w:trHeight w:val="15"/>
        </w:trPr>
        <w:tc>
          <w:tcPr>
            <w:tcW w:w="8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6DB41E4D" w14:textId="363E5171">
            <w:pPr>
              <w:pStyle w:val="OQTaskTable"/>
              <w:jc w:val="left"/>
            </w:pPr>
            <w:r w:rsidR="7F3D942A">
              <w:rPr/>
              <w:t>6</w:t>
            </w:r>
          </w:p>
        </w:tc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31FB635D" w14:textId="39F33F74">
            <w:pPr>
              <w:pStyle w:val="OQTaskTable"/>
              <w:jc w:val="left"/>
            </w:pPr>
            <w:r w:rsidR="001436F5">
              <w:rPr/>
              <w:t xml:space="preserve">Place two bolts in the </w:t>
            </w:r>
            <w:r w:rsidR="01C92908">
              <w:rPr/>
              <w:t xml:space="preserve">lower portion </w:t>
            </w:r>
            <w:r w:rsidR="001436F5">
              <w:rPr/>
              <w:t>of the</w:t>
            </w:r>
            <w:r w:rsidR="001436F5">
              <w:rPr/>
              <w:t xml:space="preserve"> flange</w:t>
            </w:r>
            <w:r w:rsidR="001436F5">
              <w:rPr/>
              <w:t xml:space="preserve"> and </w:t>
            </w:r>
            <w:r w:rsidR="001436F5">
              <w:rPr/>
              <w:t>i</w:t>
            </w:r>
            <w:r w:rsidR="001436F5">
              <w:rPr/>
              <w:t>nstall an approved gasket. </w:t>
            </w:r>
          </w:p>
        </w:tc>
        <w:tc>
          <w:tcPr>
            <w:tcW w:w="4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1436F5" w:rsidR="001436F5" w:rsidP="001436F5" w:rsidRDefault="001436F5" w14:paraId="1F9B1DE8" w14:textId="1D6D3CD7">
            <w:pPr>
              <w:pStyle w:val="OQTaskTable"/>
              <w:jc w:val="left"/>
            </w:pPr>
            <w:r w:rsidR="2D289D4D">
              <w:rPr/>
              <w:t xml:space="preserve">This step </w:t>
            </w:r>
            <w:r w:rsidR="0B17E5DA">
              <w:rPr/>
              <w:t xml:space="preserve">prevents the </w:t>
            </w:r>
            <w:r w:rsidR="0B17E5DA">
              <w:rPr/>
              <w:t>o</w:t>
            </w:r>
            <w:r w:rsidR="2D289D4D">
              <w:rPr/>
              <w:t>-ring</w:t>
            </w:r>
            <w:r w:rsidR="2D289D4D">
              <w:rPr/>
              <w:t xml:space="preserve"> </w:t>
            </w:r>
            <w:r w:rsidR="63E5DE5A">
              <w:rPr/>
              <w:t xml:space="preserve">(RTJ) </w:t>
            </w:r>
            <w:r w:rsidR="5DD8B642">
              <w:rPr/>
              <w:t>from falling out</w:t>
            </w:r>
            <w:r w:rsidR="2D289D4D">
              <w:rPr/>
              <w:t xml:space="preserve">. </w:t>
            </w:r>
            <w:r w:rsidR="49298BD7">
              <w:rPr/>
              <w:t>Flange skillets</w:t>
            </w:r>
            <w:r w:rsidR="474DCBF6">
              <w:rPr/>
              <w:t xml:space="preserve"> may be used to help center the </w:t>
            </w:r>
            <w:r w:rsidR="474DCBF6">
              <w:rPr/>
              <w:t>o-ring</w:t>
            </w:r>
            <w:r w:rsidR="474DCBF6">
              <w:rPr/>
              <w:t>.</w:t>
            </w:r>
            <w:r w:rsidR="49298BD7">
              <w:rPr/>
              <w:t xml:space="preserve"> </w:t>
            </w:r>
            <w:r w:rsidR="49298BD7">
              <w:rPr/>
              <w:t xml:space="preserve"> </w:t>
            </w:r>
          </w:p>
        </w:tc>
      </w:tr>
      <w:tr w:rsidRPr="001436F5" w:rsidR="001436F5" w:rsidTr="7380DE70" w14:paraId="3338A21E" w14:textId="77777777">
        <w:trPr>
          <w:trHeight w:val="15"/>
        </w:trPr>
        <w:tc>
          <w:tcPr>
            <w:tcW w:w="8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7F6D2256" w14:textId="4E258B3E">
            <w:pPr>
              <w:pStyle w:val="OQTaskTable"/>
              <w:jc w:val="left"/>
            </w:pPr>
            <w:r w:rsidR="5C6D6EAD">
              <w:rPr/>
              <w:t>7</w:t>
            </w:r>
          </w:p>
        </w:tc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18CB29AB" w14:textId="20B58917">
            <w:pPr>
              <w:pStyle w:val="OQTaskTable"/>
              <w:jc w:val="left"/>
            </w:pPr>
            <w:r w:rsidR="27809039">
              <w:rPr/>
              <w:t>Remove drift pins and lacing slings. I</w:t>
            </w:r>
            <w:r w:rsidR="001436F5">
              <w:rPr/>
              <w:t>nstall all or remaining bolts and hand tighten the nuts. </w:t>
            </w:r>
          </w:p>
        </w:tc>
        <w:tc>
          <w:tcPr>
            <w:tcW w:w="4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1436F5" w:rsidR="001436F5" w:rsidP="001436F5" w:rsidRDefault="001436F5" w14:paraId="450A324E" w14:textId="4B9494BF">
            <w:pPr>
              <w:pStyle w:val="OQTaskTable"/>
              <w:jc w:val="left"/>
            </w:pPr>
            <w:r w:rsidR="001436F5">
              <w:rPr/>
              <w:t>Hand </w:t>
            </w:r>
            <w:r w:rsidR="001436F5">
              <w:rPr/>
              <w:t xml:space="preserve">tighten all nuts until </w:t>
            </w:r>
            <w:r w:rsidR="7935E6D3">
              <w:rPr/>
              <w:t>proper thread engagement is achieved</w:t>
            </w:r>
            <w:r w:rsidR="001436F5">
              <w:rPr/>
              <w:t xml:space="preserve">. This helps </w:t>
            </w:r>
            <w:r w:rsidR="02D4B442">
              <w:rPr/>
              <w:t>maintain</w:t>
            </w:r>
            <w:r w:rsidR="02D4B442">
              <w:rPr/>
              <w:t xml:space="preserve"> </w:t>
            </w:r>
            <w:r w:rsidR="001436F5">
              <w:rPr/>
              <w:t xml:space="preserve">proper alignment </w:t>
            </w:r>
            <w:r w:rsidR="6DF3270E">
              <w:rPr/>
              <w:t xml:space="preserve">and capture the </w:t>
            </w:r>
            <w:r w:rsidR="6DF3270E">
              <w:rPr/>
              <w:t>o-ring</w:t>
            </w:r>
            <w:r w:rsidR="6DF3270E">
              <w:rPr/>
              <w:t xml:space="preserve"> </w:t>
            </w:r>
            <w:r w:rsidR="001436F5">
              <w:rPr/>
              <w:t>prior to full torque. </w:t>
            </w:r>
          </w:p>
        </w:tc>
      </w:tr>
      <w:tr w:rsidRPr="001436F5" w:rsidR="001436F5" w:rsidTr="7380DE70" w14:paraId="287CD237" w14:textId="77777777">
        <w:trPr>
          <w:trHeight w:val="15"/>
        </w:trPr>
        <w:tc>
          <w:tcPr>
            <w:tcW w:w="8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1EB03330" w14:textId="4C6F317C">
            <w:pPr>
              <w:pStyle w:val="OQTaskTable"/>
              <w:jc w:val="left"/>
            </w:pPr>
            <w:r w:rsidR="245B2D82">
              <w:rPr/>
              <w:t>8</w:t>
            </w:r>
          </w:p>
        </w:tc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68A88D8E" w14:textId="3AFAB0DE">
            <w:pPr>
              <w:pStyle w:val="OQTaskTable"/>
              <w:jc w:val="left"/>
            </w:pPr>
            <w:r w:rsidR="001436F5">
              <w:rPr/>
              <w:t>Bolt up the flange and tighten</w:t>
            </w:r>
            <w:r w:rsidR="1C18B15F">
              <w:rPr/>
              <w:t xml:space="preserve"> to specified torque</w:t>
            </w:r>
            <w:r w:rsidR="001436F5">
              <w:rPr/>
              <w:t xml:space="preserve"> according</w:t>
            </w:r>
            <w:r w:rsidR="3769C605">
              <w:rPr/>
              <w:t xml:space="preserve"> to operator’s and manufacturer’s procedure</w:t>
            </w:r>
            <w:r w:rsidR="001436F5">
              <w:rPr/>
              <w:t>. </w:t>
            </w:r>
          </w:p>
        </w:tc>
        <w:tc>
          <w:tcPr>
            <w:tcW w:w="4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1436F5" w:rsidR="001436F5" w:rsidP="001436F5" w:rsidRDefault="001436F5" w14:paraId="254B679D" w14:textId="784166DE">
            <w:pPr>
              <w:pStyle w:val="OQTaskTable"/>
              <w:jc w:val="left"/>
            </w:pPr>
            <w:r w:rsidR="001436F5">
              <w:rPr/>
              <w:t>Verify</w:t>
            </w:r>
            <w:r w:rsidR="001436F5">
              <w:rPr/>
              <w:t xml:space="preserve"> the proper flange tightening sequence and procedure according to the operator’s procedure.  </w:t>
            </w:r>
          </w:p>
          <w:p w:rsidRPr="001436F5" w:rsidR="001436F5" w:rsidP="001436F5" w:rsidRDefault="001436F5" w14:paraId="58D2C282" w14:textId="77777777">
            <w:pPr>
              <w:pStyle w:val="OQTaskTable"/>
              <w:jc w:val="left"/>
            </w:pPr>
            <w:r w:rsidRPr="001436F5">
              <w:t>Pay close attention to angularity and offset to ensure that the flange faces are parallel (same gap around entire flange). Bolts or stud bolts shall extend completely through the nuts. </w:t>
            </w:r>
          </w:p>
        </w:tc>
      </w:tr>
      <w:tr w:rsidRPr="001436F5" w:rsidR="001436F5" w:rsidTr="7380DE70" w14:paraId="7E8C8812" w14:textId="77777777">
        <w:trPr>
          <w:trHeight w:val="15"/>
        </w:trPr>
        <w:tc>
          <w:tcPr>
            <w:tcW w:w="8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57994B6A" w14:textId="0B5057B1">
            <w:pPr>
              <w:pStyle w:val="OQTaskTable"/>
              <w:jc w:val="left"/>
            </w:pPr>
            <w:r w:rsidR="4FA7DB0C">
              <w:rPr/>
              <w:t>9</w:t>
            </w:r>
          </w:p>
        </w:tc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7380DE70" w:rsidRDefault="001436F5" w14:paraId="2EEF0DA1" w14:textId="017A8066">
            <w:pPr>
              <w:pStyle w:val="OQTaskTable"/>
              <w:jc w:val="left"/>
              <w:rPr>
                <w:highlight w:val="yellow"/>
              </w:rPr>
            </w:pPr>
            <w:r w:rsidR="012796C1">
              <w:rPr/>
              <w:t>Perform a v</w:t>
            </w:r>
            <w:r w:rsidR="001436F5">
              <w:rPr/>
              <w:t>isua</w:t>
            </w:r>
            <w:r w:rsidR="351A8703">
              <w:rPr/>
              <w:t>l</w:t>
            </w:r>
            <w:r w:rsidR="001436F5">
              <w:rPr/>
              <w:t xml:space="preserve"> </w:t>
            </w:r>
            <w:r w:rsidR="7D035DF5">
              <w:rPr/>
              <w:t xml:space="preserve">or tactile </w:t>
            </w:r>
            <w:r w:rsidR="001436F5">
              <w:rPr/>
              <w:t>inspect</w:t>
            </w:r>
            <w:r w:rsidR="1A7D4F8D">
              <w:rPr/>
              <w:t>ion</w:t>
            </w:r>
            <w:r w:rsidR="097C5EBE">
              <w:rPr/>
              <w:t xml:space="preserve"> of</w:t>
            </w:r>
            <w:r w:rsidR="001436F5">
              <w:rPr/>
              <w:t xml:space="preserve"> the completed flange</w:t>
            </w:r>
            <w:r w:rsidR="1255682C">
              <w:rPr/>
              <w:t>.</w:t>
            </w:r>
          </w:p>
        </w:tc>
        <w:tc>
          <w:tcPr>
            <w:tcW w:w="4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1436F5" w:rsidR="001436F5" w:rsidP="001436F5" w:rsidRDefault="001436F5" w14:paraId="23EAB773" w14:textId="6CF36626">
            <w:pPr>
              <w:pStyle w:val="OQTaskTable"/>
              <w:jc w:val="left"/>
            </w:pPr>
            <w:r w:rsidR="001436F5">
              <w:rPr/>
              <w:t xml:space="preserve">Inspect the </w:t>
            </w:r>
            <w:r w:rsidR="79F3B034">
              <w:rPr/>
              <w:t xml:space="preserve">gap </w:t>
            </w:r>
            <w:r w:rsidR="001436F5">
              <w:rPr/>
              <w:t xml:space="preserve">alignment </w:t>
            </w:r>
            <w:r w:rsidR="4872451F">
              <w:rPr/>
              <w:t>as applicable</w:t>
            </w:r>
            <w:r w:rsidR="001436F5">
              <w:rPr/>
              <w:t>. </w:t>
            </w:r>
          </w:p>
        </w:tc>
      </w:tr>
      <w:tr w:rsidRPr="001436F5" w:rsidR="001436F5" w:rsidTr="7380DE70" w14:paraId="59D27DD5" w14:textId="77777777">
        <w:trPr>
          <w:trHeight w:val="15"/>
        </w:trPr>
        <w:tc>
          <w:tcPr>
            <w:tcW w:w="88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704D1DD0" w14:textId="7F7D62F7">
            <w:pPr>
              <w:pStyle w:val="OQTaskTable"/>
              <w:jc w:val="left"/>
            </w:pPr>
            <w:r w:rsidR="6A44AF68">
              <w:rPr/>
              <w:t>10</w:t>
            </w:r>
            <w:r w:rsidR="001436F5">
              <w:rPr/>
              <w:t> </w:t>
            </w:r>
          </w:p>
        </w:tc>
        <w:tc>
          <w:tcPr>
            <w:tcW w:w="3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1436F5" w:rsidR="001436F5" w:rsidP="001436F5" w:rsidRDefault="001436F5" w14:paraId="597D9764" w14:textId="77777777">
            <w:pPr>
              <w:pStyle w:val="OQTaskTable"/>
              <w:jc w:val="left"/>
            </w:pPr>
            <w:r w:rsidRPr="001436F5">
              <w:t>Make notifications per the operator’s procedures. Complete required documentation. </w:t>
            </w:r>
          </w:p>
        </w:tc>
        <w:tc>
          <w:tcPr>
            <w:tcW w:w="4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1436F5" w:rsidR="001436F5" w:rsidP="001436F5" w:rsidRDefault="001436F5" w14:paraId="4225C7A5" w14:textId="77777777">
            <w:pPr>
              <w:pStyle w:val="OQTaskTable"/>
              <w:jc w:val="left"/>
            </w:pPr>
            <w:r w:rsidRPr="001436F5">
              <w:t>Complete appropriate documentation according to the operator’s procedures. </w:t>
            </w:r>
          </w:p>
          <w:p w:rsidRPr="001436F5" w:rsidR="001436F5" w:rsidP="001436F5" w:rsidRDefault="001436F5" w14:paraId="3E68E97F" w14:textId="77777777">
            <w:pPr>
              <w:pStyle w:val="OQTaskTable"/>
              <w:jc w:val="left"/>
            </w:pPr>
            <w:r w:rsidRPr="001436F5">
              <w:t> </w:t>
            </w:r>
          </w:p>
        </w:tc>
      </w:tr>
    </w:tbl>
    <w:p w:rsidR="00B343C1" w:rsidP="00E37939" w:rsidRDefault="00B343C1" w14:paraId="7B324644" w14:textId="77777777"/>
    <w:p w:rsidRPr="00B343C1" w:rsidR="002C20D6" w:rsidP="00E37939" w:rsidRDefault="002C20D6" w14:paraId="52BEA280" w14:textId="77777777">
      <w:pPr>
        <w:rPr>
          <w:b/>
        </w:rPr>
      </w:pPr>
    </w:p>
    <w:sectPr w:rsidRPr="00B343C1" w:rsidR="002C20D6" w:rsidSect="00B33A4D">
      <w:headerReference w:type="default" r:id="rId12"/>
      <w:footerReference w:type="default" r:id="rId13"/>
      <w:pgSz w:w="12240" w:h="15840" w:orient="portrait"/>
      <w:pgMar w:top="1440" w:right="1440" w:bottom="1440" w:left="1440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43A6B" w:rsidRDefault="00643A6B" w14:paraId="25889218" w14:textId="77777777">
      <w:r>
        <w:separator/>
      </w:r>
    </w:p>
  </w:endnote>
  <w:endnote w:type="continuationSeparator" w:id="0">
    <w:p w:rsidR="00643A6B" w:rsidRDefault="00643A6B" w14:paraId="1AA7B026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B6C02" w:rsidP="003F01DF" w:rsidRDefault="006B6C02" w14:paraId="16C92843" w14:textId="77777777">
    <w:pPr>
      <w:pStyle w:val="Footer"/>
      <w:pBdr>
        <w:top w:val="single" w:color="auto" w:sz="4" w:space="1"/>
      </w:pBdr>
      <w:tabs>
        <w:tab w:val="clear" w:pos="4320"/>
        <w:tab w:val="clear" w:pos="8640"/>
        <w:tab w:val="center" w:pos="5040"/>
        <w:tab w:val="right" w:pos="9360"/>
      </w:tabs>
      <w:jc w:val="right"/>
      <w:rPr>
        <w:rStyle w:val="PageNumber"/>
      </w:rPr>
    </w:pPr>
    <w:r>
      <w:rPr>
        <w:rStyle w:val="PageNumber"/>
      </w:rP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146F50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146F50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43A6B" w:rsidRDefault="00643A6B" w14:paraId="4CE0B33C" w14:textId="77777777">
      <w:r>
        <w:separator/>
      </w:r>
    </w:p>
  </w:footnote>
  <w:footnote w:type="continuationSeparator" w:id="0">
    <w:p w:rsidR="00643A6B" w:rsidRDefault="00643A6B" w14:paraId="7C1675F4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18578D" w:rsidR="006B6C02" w:rsidRDefault="0010792F" w14:paraId="714AF07F" w14:textId="77777777">
    <w:pPr>
      <w:pBdr>
        <w:bottom w:val="single" w:color="auto" w:sz="4" w:space="1"/>
      </w:pBdr>
      <w:tabs>
        <w:tab w:val="right" w:pos="9360"/>
      </w:tabs>
      <w:rPr>
        <w:b/>
      </w:rPr>
    </w:pPr>
    <w:r>
      <w:rPr>
        <w:b/>
        <w:noProof/>
      </w:rPr>
      <w:pict w14:anchorId="06000A54">
        <v:shapetype id="_x0000_t202" coordsize="21600,21600" o:spt="202" path="m,l,21600r21600,l21600,xe">
          <v:stroke joinstyle="miter"/>
          <v:path gradientshapeok="t" o:connecttype="rect"/>
        </v:shapetype>
        <v:shape id="_x0000_s1027" style="position:absolute;margin-left:125.65pt;margin-top:.2pt;width:351.8pt;height:36pt;z-index:1" filled="f" stroked="f" type="#_x0000_t202">
          <v:textbox style="mso-next-textbox:#_x0000_s1027">
            <w:txbxContent>
              <w:p w:rsidR="006B6C02" w:rsidP="00880AC3" w:rsidRDefault="006B6C02" w14:paraId="4A98F5CF" w14:textId="77777777">
                <w:pPr>
                  <w:jc w:val="right"/>
                  <w:rPr>
                    <w:sz w:val="20"/>
                  </w:rPr>
                </w:pPr>
                <w:r>
                  <w:rPr>
                    <w:sz w:val="20"/>
                  </w:rPr>
                  <w:t>Task #</w:t>
                </w:r>
                <w:r w:rsidR="0046249E">
                  <w:rPr>
                    <w:sz w:val="20"/>
                  </w:rPr>
                  <w:t>12</w:t>
                </w:r>
                <w:r w:rsidR="00DF4A4C">
                  <w:rPr>
                    <w:sz w:val="20"/>
                  </w:rPr>
                  <w:t>4</w:t>
                </w:r>
              </w:p>
              <w:p w:rsidR="006B6C02" w:rsidP="00880AC3" w:rsidRDefault="001930B7" w14:paraId="691AD000" w14:textId="77777777">
                <w:pPr>
                  <w:jc w:val="right"/>
                  <w:rPr>
                    <w:sz w:val="20"/>
                  </w:rPr>
                </w:pPr>
                <w:r>
                  <w:rPr>
                    <w:sz w:val="20"/>
                  </w:rPr>
                  <w:t xml:space="preserve">Underwater – </w:t>
                </w:r>
                <w:r w:rsidR="00DF4A4C">
                  <w:rPr>
                    <w:sz w:val="20"/>
                  </w:rPr>
                  <w:t>Perform Flange Bolting</w:t>
                </w:r>
              </w:p>
            </w:txbxContent>
          </v:textbox>
        </v:shape>
      </w:pict>
    </w:r>
  </w:p>
  <w:p w:rsidR="006B6C02" w:rsidRDefault="006B6C02" w14:paraId="62F936EA" w14:textId="77777777">
    <w:pPr>
      <w:pBdr>
        <w:bottom w:val="single" w:color="auto" w:sz="4" w:space="1"/>
      </w:pBdr>
      <w:tabs>
        <w:tab w:val="right" w:pos="9360"/>
      </w:tabs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F998C6A0"/>
    <w:lvl w:ilvl="0">
      <w:start w:val="1"/>
      <w:numFmt w:val="decimal"/>
      <w:pStyle w:val="ListNumber"/>
      <w:lvlText w:val="%1."/>
      <w:lvlJc w:val="left"/>
      <w:pPr>
        <w:tabs>
          <w:tab w:val="num" w:pos="648"/>
        </w:tabs>
        <w:ind w:left="648" w:hanging="360"/>
      </w:pPr>
    </w:lvl>
  </w:abstractNum>
  <w:abstractNum w:abstractNumId="1" w15:restartNumberingAfterBreak="0">
    <w:nsid w:val="17D74DAD"/>
    <w:multiLevelType w:val="hybridMultilevel"/>
    <w:tmpl w:val="547ED842"/>
    <w:lvl w:ilvl="0" w:tplc="A05EC30C">
      <w:start w:val="2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BDC0C2A"/>
    <w:multiLevelType w:val="multilevel"/>
    <w:tmpl w:val="26EED83C"/>
    <w:lvl w:ilvl="0">
      <w:start w:val="1"/>
      <w:numFmt w:val="decimal"/>
      <w:pStyle w:val="Heading1"/>
      <w:lvlText w:val="%1.0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1D156BB0"/>
    <w:multiLevelType w:val="hybridMultilevel"/>
    <w:tmpl w:val="86D41DBC"/>
    <w:lvl w:ilvl="0" w:tplc="AA088494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D74111C"/>
    <w:multiLevelType w:val="hybridMultilevel"/>
    <w:tmpl w:val="97E6F38C"/>
    <w:lvl w:ilvl="0" w:tplc="F8C8C15C">
      <w:start w:val="1"/>
      <w:numFmt w:val="bullet"/>
      <w:pStyle w:val="ListBullet3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5E300B1"/>
    <w:multiLevelType w:val="hybridMultilevel"/>
    <w:tmpl w:val="D17AF420"/>
    <w:lvl w:ilvl="0" w:tplc="3DC622EA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FA13397"/>
    <w:multiLevelType w:val="hybridMultilevel"/>
    <w:tmpl w:val="358A7698"/>
    <w:lvl w:ilvl="0" w:tplc="15CCA58A">
      <w:start w:val="1"/>
      <w:numFmt w:val="bullet"/>
      <w:lvlText w:val="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2045BEF"/>
    <w:multiLevelType w:val="hybridMultilevel"/>
    <w:tmpl w:val="6A3615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079A9"/>
    <w:multiLevelType w:val="hybridMultilevel"/>
    <w:tmpl w:val="15DA9776"/>
    <w:lvl w:ilvl="0" w:tplc="8A8CADB4">
      <w:start w:val="1"/>
      <w:numFmt w:val="bullet"/>
      <w:pStyle w:val="OQTask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b w:val="0"/>
        <w:i w:val="0"/>
        <w:sz w:val="20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8E24EE8"/>
    <w:multiLevelType w:val="hybridMultilevel"/>
    <w:tmpl w:val="B114C152"/>
    <w:lvl w:ilvl="0" w:tplc="5A3C44DE">
      <w:start w:val="1"/>
      <w:numFmt w:val="bullet"/>
      <w:pStyle w:val="Dash2"/>
      <w:lvlText w:val="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6A5F7DD3"/>
    <w:multiLevelType w:val="hybridMultilevel"/>
    <w:tmpl w:val="D0D8A54E"/>
    <w:lvl w:ilvl="0" w:tplc="59A0B658">
      <w:start w:val="1"/>
      <w:numFmt w:val="bullet"/>
      <w:pStyle w:val="Bullet1"/>
      <w:lvlText w:val=""/>
      <w:lvlJc w:val="left"/>
      <w:pPr>
        <w:tabs>
          <w:tab w:val="num" w:pos="-504"/>
        </w:tabs>
        <w:ind w:left="720" w:hanging="360"/>
      </w:pPr>
      <w:rPr>
        <w:rFonts w:hint="default" w:ascii="Symbol" w:hAnsi="Symbol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hint="default" w:ascii="Wingdings" w:hAnsi="Wingdings"/>
      </w:rPr>
    </w:lvl>
  </w:abstractNum>
  <w:num w:numId="1" w16cid:durableId="290215146">
    <w:abstractNumId w:val="2"/>
  </w:num>
  <w:num w:numId="2" w16cid:durableId="1640840239">
    <w:abstractNumId w:val="0"/>
  </w:num>
  <w:num w:numId="3" w16cid:durableId="699815419">
    <w:abstractNumId w:val="10"/>
  </w:num>
  <w:num w:numId="4" w16cid:durableId="1300529084">
    <w:abstractNumId w:val="9"/>
  </w:num>
  <w:num w:numId="5" w16cid:durableId="543446075">
    <w:abstractNumId w:val="4"/>
  </w:num>
  <w:num w:numId="6" w16cid:durableId="512571808">
    <w:abstractNumId w:val="8"/>
  </w:num>
  <w:num w:numId="7" w16cid:durableId="1664817377">
    <w:abstractNumId w:val="2"/>
  </w:num>
  <w:num w:numId="8" w16cid:durableId="387924953">
    <w:abstractNumId w:val="7"/>
  </w:num>
  <w:num w:numId="9" w16cid:durableId="456411906">
    <w:abstractNumId w:val="1"/>
  </w:num>
  <w:num w:numId="10" w16cid:durableId="1416709175">
    <w:abstractNumId w:val="6"/>
  </w:num>
  <w:num w:numId="11" w16cid:durableId="809397060">
    <w:abstractNumId w:val="5"/>
  </w:num>
  <w:num w:numId="12" w16cid:durableId="1290089315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F159A"/>
    <w:rsid w:val="000029DD"/>
    <w:rsid w:val="000158BF"/>
    <w:rsid w:val="00017125"/>
    <w:rsid w:val="00027FCD"/>
    <w:rsid w:val="00032526"/>
    <w:rsid w:val="000445FE"/>
    <w:rsid w:val="00053B6D"/>
    <w:rsid w:val="00054F96"/>
    <w:rsid w:val="00055171"/>
    <w:rsid w:val="00074BCD"/>
    <w:rsid w:val="00077F69"/>
    <w:rsid w:val="0008536D"/>
    <w:rsid w:val="00087B61"/>
    <w:rsid w:val="00096C42"/>
    <w:rsid w:val="000977D0"/>
    <w:rsid w:val="000A15F6"/>
    <w:rsid w:val="000A43FA"/>
    <w:rsid w:val="000B12C1"/>
    <w:rsid w:val="000B210C"/>
    <w:rsid w:val="000C5ECF"/>
    <w:rsid w:val="000D62C3"/>
    <w:rsid w:val="000E0999"/>
    <w:rsid w:val="000E0F7C"/>
    <w:rsid w:val="000E31C6"/>
    <w:rsid w:val="000F2871"/>
    <w:rsid w:val="000F7C61"/>
    <w:rsid w:val="00103763"/>
    <w:rsid w:val="00103DD5"/>
    <w:rsid w:val="001075B8"/>
    <w:rsid w:val="0010792F"/>
    <w:rsid w:val="00116583"/>
    <w:rsid w:val="00117E19"/>
    <w:rsid w:val="00120952"/>
    <w:rsid w:val="00137AFB"/>
    <w:rsid w:val="0014116B"/>
    <w:rsid w:val="001436F5"/>
    <w:rsid w:val="00146F50"/>
    <w:rsid w:val="00162550"/>
    <w:rsid w:val="001626FF"/>
    <w:rsid w:val="00165CCE"/>
    <w:rsid w:val="001736DF"/>
    <w:rsid w:val="001831B0"/>
    <w:rsid w:val="0018578D"/>
    <w:rsid w:val="001930B7"/>
    <w:rsid w:val="00193862"/>
    <w:rsid w:val="00193EF6"/>
    <w:rsid w:val="00194933"/>
    <w:rsid w:val="001A2A16"/>
    <w:rsid w:val="001B68D4"/>
    <w:rsid w:val="001B7826"/>
    <w:rsid w:val="001C5C90"/>
    <w:rsid w:val="001D3042"/>
    <w:rsid w:val="001E14DB"/>
    <w:rsid w:val="001E6427"/>
    <w:rsid w:val="001E72AB"/>
    <w:rsid w:val="001F70DE"/>
    <w:rsid w:val="0020210C"/>
    <w:rsid w:val="002162EF"/>
    <w:rsid w:val="00222D2B"/>
    <w:rsid w:val="00234557"/>
    <w:rsid w:val="002408C5"/>
    <w:rsid w:val="002525D0"/>
    <w:rsid w:val="0025761B"/>
    <w:rsid w:val="002602D3"/>
    <w:rsid w:val="0026587A"/>
    <w:rsid w:val="00293ADA"/>
    <w:rsid w:val="00296296"/>
    <w:rsid w:val="002B0B2C"/>
    <w:rsid w:val="002B7336"/>
    <w:rsid w:val="002C20D6"/>
    <w:rsid w:val="002C399D"/>
    <w:rsid w:val="002C553C"/>
    <w:rsid w:val="002D07C4"/>
    <w:rsid w:val="002D2A7D"/>
    <w:rsid w:val="002E3328"/>
    <w:rsid w:val="002F068F"/>
    <w:rsid w:val="002F0981"/>
    <w:rsid w:val="00306FD3"/>
    <w:rsid w:val="00322AF9"/>
    <w:rsid w:val="00323ABD"/>
    <w:rsid w:val="003338E7"/>
    <w:rsid w:val="0034114C"/>
    <w:rsid w:val="00342C01"/>
    <w:rsid w:val="00350F36"/>
    <w:rsid w:val="00352083"/>
    <w:rsid w:val="003545B6"/>
    <w:rsid w:val="00372EE9"/>
    <w:rsid w:val="00373875"/>
    <w:rsid w:val="00374248"/>
    <w:rsid w:val="00375D75"/>
    <w:rsid w:val="00384ECB"/>
    <w:rsid w:val="00390400"/>
    <w:rsid w:val="00395DCF"/>
    <w:rsid w:val="00395E18"/>
    <w:rsid w:val="003963AE"/>
    <w:rsid w:val="00397B66"/>
    <w:rsid w:val="003A3452"/>
    <w:rsid w:val="003B00C5"/>
    <w:rsid w:val="003B0283"/>
    <w:rsid w:val="003C0947"/>
    <w:rsid w:val="003D132D"/>
    <w:rsid w:val="003E0161"/>
    <w:rsid w:val="003E05C9"/>
    <w:rsid w:val="003E6ECA"/>
    <w:rsid w:val="003F01DF"/>
    <w:rsid w:val="004061F2"/>
    <w:rsid w:val="00413A57"/>
    <w:rsid w:val="00427D17"/>
    <w:rsid w:val="00430845"/>
    <w:rsid w:val="00431221"/>
    <w:rsid w:val="0043449C"/>
    <w:rsid w:val="004521D9"/>
    <w:rsid w:val="00456007"/>
    <w:rsid w:val="00462196"/>
    <w:rsid w:val="0046249E"/>
    <w:rsid w:val="00465154"/>
    <w:rsid w:val="004653D6"/>
    <w:rsid w:val="00465E1B"/>
    <w:rsid w:val="004733CA"/>
    <w:rsid w:val="0047363C"/>
    <w:rsid w:val="00477732"/>
    <w:rsid w:val="004829F2"/>
    <w:rsid w:val="00487832"/>
    <w:rsid w:val="00490ED8"/>
    <w:rsid w:val="0049326A"/>
    <w:rsid w:val="004A47A3"/>
    <w:rsid w:val="004B1D8D"/>
    <w:rsid w:val="004C306A"/>
    <w:rsid w:val="004D1810"/>
    <w:rsid w:val="004E4EC4"/>
    <w:rsid w:val="004F1482"/>
    <w:rsid w:val="004F2156"/>
    <w:rsid w:val="004F3F0B"/>
    <w:rsid w:val="004F7CFF"/>
    <w:rsid w:val="00501892"/>
    <w:rsid w:val="00501D1E"/>
    <w:rsid w:val="00502E36"/>
    <w:rsid w:val="0051083A"/>
    <w:rsid w:val="0051512C"/>
    <w:rsid w:val="00521914"/>
    <w:rsid w:val="005318B5"/>
    <w:rsid w:val="00531FF9"/>
    <w:rsid w:val="005377F6"/>
    <w:rsid w:val="005472D1"/>
    <w:rsid w:val="0055607D"/>
    <w:rsid w:val="00567A8B"/>
    <w:rsid w:val="0059475B"/>
    <w:rsid w:val="0059502E"/>
    <w:rsid w:val="00596FD6"/>
    <w:rsid w:val="005B2D5A"/>
    <w:rsid w:val="005B3F25"/>
    <w:rsid w:val="005C514E"/>
    <w:rsid w:val="005C533D"/>
    <w:rsid w:val="005C670C"/>
    <w:rsid w:val="005D4E8E"/>
    <w:rsid w:val="005E0EF5"/>
    <w:rsid w:val="005E2D7F"/>
    <w:rsid w:val="005E5A52"/>
    <w:rsid w:val="005F1F7C"/>
    <w:rsid w:val="005F282F"/>
    <w:rsid w:val="005F5612"/>
    <w:rsid w:val="005F5F4D"/>
    <w:rsid w:val="005F6A32"/>
    <w:rsid w:val="0060321B"/>
    <w:rsid w:val="00611993"/>
    <w:rsid w:val="006141DD"/>
    <w:rsid w:val="0061732B"/>
    <w:rsid w:val="00620D38"/>
    <w:rsid w:val="0062423D"/>
    <w:rsid w:val="006406AD"/>
    <w:rsid w:val="00643A6B"/>
    <w:rsid w:val="00653B33"/>
    <w:rsid w:val="006549DF"/>
    <w:rsid w:val="00664859"/>
    <w:rsid w:val="00665BF2"/>
    <w:rsid w:val="00666F09"/>
    <w:rsid w:val="00677E92"/>
    <w:rsid w:val="0068090E"/>
    <w:rsid w:val="00681A4F"/>
    <w:rsid w:val="00682BF3"/>
    <w:rsid w:val="00690B5B"/>
    <w:rsid w:val="006915DD"/>
    <w:rsid w:val="00695514"/>
    <w:rsid w:val="00695CAC"/>
    <w:rsid w:val="006964EE"/>
    <w:rsid w:val="006A04D8"/>
    <w:rsid w:val="006A18DC"/>
    <w:rsid w:val="006A1C84"/>
    <w:rsid w:val="006B6998"/>
    <w:rsid w:val="006B6C02"/>
    <w:rsid w:val="006C032F"/>
    <w:rsid w:val="006C1059"/>
    <w:rsid w:val="006C6370"/>
    <w:rsid w:val="006D14F3"/>
    <w:rsid w:val="006F5E47"/>
    <w:rsid w:val="006F674E"/>
    <w:rsid w:val="00702FF2"/>
    <w:rsid w:val="007035E0"/>
    <w:rsid w:val="00703F6F"/>
    <w:rsid w:val="00704BEE"/>
    <w:rsid w:val="00707AD1"/>
    <w:rsid w:val="0074165F"/>
    <w:rsid w:val="007464CE"/>
    <w:rsid w:val="00753BBD"/>
    <w:rsid w:val="00754629"/>
    <w:rsid w:val="007562AE"/>
    <w:rsid w:val="00762FF4"/>
    <w:rsid w:val="00770898"/>
    <w:rsid w:val="007755FD"/>
    <w:rsid w:val="00785478"/>
    <w:rsid w:val="007C555C"/>
    <w:rsid w:val="007E02FE"/>
    <w:rsid w:val="007E0F55"/>
    <w:rsid w:val="007F43FA"/>
    <w:rsid w:val="007F4809"/>
    <w:rsid w:val="00800832"/>
    <w:rsid w:val="0080573A"/>
    <w:rsid w:val="00814758"/>
    <w:rsid w:val="008204D7"/>
    <w:rsid w:val="00825ABC"/>
    <w:rsid w:val="00827FA0"/>
    <w:rsid w:val="0083533C"/>
    <w:rsid w:val="008353A6"/>
    <w:rsid w:val="00835952"/>
    <w:rsid w:val="008415FA"/>
    <w:rsid w:val="00843FEE"/>
    <w:rsid w:val="00846D43"/>
    <w:rsid w:val="00847575"/>
    <w:rsid w:val="00850244"/>
    <w:rsid w:val="008516E2"/>
    <w:rsid w:val="00851AB3"/>
    <w:rsid w:val="00853FE5"/>
    <w:rsid w:val="00861520"/>
    <w:rsid w:val="00880AC3"/>
    <w:rsid w:val="008818D5"/>
    <w:rsid w:val="008855F3"/>
    <w:rsid w:val="008908B2"/>
    <w:rsid w:val="0089178D"/>
    <w:rsid w:val="008A06DD"/>
    <w:rsid w:val="008B753A"/>
    <w:rsid w:val="008C513F"/>
    <w:rsid w:val="008C78ED"/>
    <w:rsid w:val="008D3FD0"/>
    <w:rsid w:val="008D4D70"/>
    <w:rsid w:val="008E256E"/>
    <w:rsid w:val="008E3D55"/>
    <w:rsid w:val="008F2074"/>
    <w:rsid w:val="009115FD"/>
    <w:rsid w:val="0091447E"/>
    <w:rsid w:val="009174C2"/>
    <w:rsid w:val="0091762C"/>
    <w:rsid w:val="00925409"/>
    <w:rsid w:val="00940416"/>
    <w:rsid w:val="009406E7"/>
    <w:rsid w:val="00942B53"/>
    <w:rsid w:val="00946AAD"/>
    <w:rsid w:val="00957220"/>
    <w:rsid w:val="00961983"/>
    <w:rsid w:val="0096581B"/>
    <w:rsid w:val="0097707F"/>
    <w:rsid w:val="00985025"/>
    <w:rsid w:val="0099338D"/>
    <w:rsid w:val="009941B6"/>
    <w:rsid w:val="009A0EC2"/>
    <w:rsid w:val="009A1A05"/>
    <w:rsid w:val="009A27E7"/>
    <w:rsid w:val="009A58CF"/>
    <w:rsid w:val="009A6E77"/>
    <w:rsid w:val="009B545C"/>
    <w:rsid w:val="009C034C"/>
    <w:rsid w:val="009D14F6"/>
    <w:rsid w:val="009D5645"/>
    <w:rsid w:val="009F1C96"/>
    <w:rsid w:val="00A04BC8"/>
    <w:rsid w:val="00A04CA0"/>
    <w:rsid w:val="00A05230"/>
    <w:rsid w:val="00A07580"/>
    <w:rsid w:val="00A25530"/>
    <w:rsid w:val="00A403A7"/>
    <w:rsid w:val="00A52BB5"/>
    <w:rsid w:val="00A57192"/>
    <w:rsid w:val="00A60386"/>
    <w:rsid w:val="00A624EA"/>
    <w:rsid w:val="00A674BA"/>
    <w:rsid w:val="00A7676F"/>
    <w:rsid w:val="00A76E9A"/>
    <w:rsid w:val="00A778E4"/>
    <w:rsid w:val="00A8369D"/>
    <w:rsid w:val="00A932A3"/>
    <w:rsid w:val="00AA4ED0"/>
    <w:rsid w:val="00AB15BC"/>
    <w:rsid w:val="00AB17E1"/>
    <w:rsid w:val="00AC0E26"/>
    <w:rsid w:val="00AC7584"/>
    <w:rsid w:val="00AD59DC"/>
    <w:rsid w:val="00AE0A83"/>
    <w:rsid w:val="00AE6DB7"/>
    <w:rsid w:val="00AE6EF8"/>
    <w:rsid w:val="00AF5C9F"/>
    <w:rsid w:val="00B001A7"/>
    <w:rsid w:val="00B15602"/>
    <w:rsid w:val="00B21BD1"/>
    <w:rsid w:val="00B24664"/>
    <w:rsid w:val="00B33A4D"/>
    <w:rsid w:val="00B343C1"/>
    <w:rsid w:val="00B36C8D"/>
    <w:rsid w:val="00B44770"/>
    <w:rsid w:val="00B50B5F"/>
    <w:rsid w:val="00B51D96"/>
    <w:rsid w:val="00B526A2"/>
    <w:rsid w:val="00B53D25"/>
    <w:rsid w:val="00B609E8"/>
    <w:rsid w:val="00B62088"/>
    <w:rsid w:val="00B705B8"/>
    <w:rsid w:val="00B70673"/>
    <w:rsid w:val="00B76834"/>
    <w:rsid w:val="00B8297F"/>
    <w:rsid w:val="00B85FC5"/>
    <w:rsid w:val="00B86612"/>
    <w:rsid w:val="00B86B38"/>
    <w:rsid w:val="00B87086"/>
    <w:rsid w:val="00B90F6C"/>
    <w:rsid w:val="00B93E87"/>
    <w:rsid w:val="00B95895"/>
    <w:rsid w:val="00BA0C8A"/>
    <w:rsid w:val="00BA33EA"/>
    <w:rsid w:val="00BA474F"/>
    <w:rsid w:val="00BA6A5B"/>
    <w:rsid w:val="00BB0CFF"/>
    <w:rsid w:val="00BB3798"/>
    <w:rsid w:val="00BC148D"/>
    <w:rsid w:val="00BD2B95"/>
    <w:rsid w:val="00BD6BAE"/>
    <w:rsid w:val="00BE2DC1"/>
    <w:rsid w:val="00BF14EB"/>
    <w:rsid w:val="00BF7698"/>
    <w:rsid w:val="00C00D6B"/>
    <w:rsid w:val="00C172B0"/>
    <w:rsid w:val="00C25019"/>
    <w:rsid w:val="00C34BD7"/>
    <w:rsid w:val="00C40723"/>
    <w:rsid w:val="00C4654D"/>
    <w:rsid w:val="00C52602"/>
    <w:rsid w:val="00C61757"/>
    <w:rsid w:val="00C6332A"/>
    <w:rsid w:val="00C66A12"/>
    <w:rsid w:val="00C67B4B"/>
    <w:rsid w:val="00C86497"/>
    <w:rsid w:val="00C9442F"/>
    <w:rsid w:val="00C96AE5"/>
    <w:rsid w:val="00CA4B97"/>
    <w:rsid w:val="00CA699F"/>
    <w:rsid w:val="00CA6C35"/>
    <w:rsid w:val="00CA7978"/>
    <w:rsid w:val="00CB158B"/>
    <w:rsid w:val="00CB6140"/>
    <w:rsid w:val="00CC2F8E"/>
    <w:rsid w:val="00CF1DF4"/>
    <w:rsid w:val="00D000EE"/>
    <w:rsid w:val="00D01110"/>
    <w:rsid w:val="00D0385F"/>
    <w:rsid w:val="00D04895"/>
    <w:rsid w:val="00D107D8"/>
    <w:rsid w:val="00D10DBB"/>
    <w:rsid w:val="00D170D4"/>
    <w:rsid w:val="00D17337"/>
    <w:rsid w:val="00D26D4B"/>
    <w:rsid w:val="00D27B0E"/>
    <w:rsid w:val="00D339B7"/>
    <w:rsid w:val="00D42366"/>
    <w:rsid w:val="00D5298F"/>
    <w:rsid w:val="00D537E0"/>
    <w:rsid w:val="00D55330"/>
    <w:rsid w:val="00D5546D"/>
    <w:rsid w:val="00D6570A"/>
    <w:rsid w:val="00D65C92"/>
    <w:rsid w:val="00D858F5"/>
    <w:rsid w:val="00D9020B"/>
    <w:rsid w:val="00D903D9"/>
    <w:rsid w:val="00D94403"/>
    <w:rsid w:val="00DB2AE2"/>
    <w:rsid w:val="00DC0661"/>
    <w:rsid w:val="00DC7B0D"/>
    <w:rsid w:val="00DC7E01"/>
    <w:rsid w:val="00DD2D25"/>
    <w:rsid w:val="00DE4B41"/>
    <w:rsid w:val="00DF203A"/>
    <w:rsid w:val="00DF4A4C"/>
    <w:rsid w:val="00E00237"/>
    <w:rsid w:val="00E01437"/>
    <w:rsid w:val="00E01D1B"/>
    <w:rsid w:val="00E06720"/>
    <w:rsid w:val="00E158E9"/>
    <w:rsid w:val="00E21AD9"/>
    <w:rsid w:val="00E3032F"/>
    <w:rsid w:val="00E37939"/>
    <w:rsid w:val="00E40016"/>
    <w:rsid w:val="00E643C7"/>
    <w:rsid w:val="00E767DE"/>
    <w:rsid w:val="00E91BAA"/>
    <w:rsid w:val="00E93D6E"/>
    <w:rsid w:val="00E95581"/>
    <w:rsid w:val="00EA0670"/>
    <w:rsid w:val="00EA089A"/>
    <w:rsid w:val="00EB0F62"/>
    <w:rsid w:val="00EC1438"/>
    <w:rsid w:val="00EC704A"/>
    <w:rsid w:val="00ED4527"/>
    <w:rsid w:val="00EF0C5F"/>
    <w:rsid w:val="00EF206B"/>
    <w:rsid w:val="00F0113F"/>
    <w:rsid w:val="00F15614"/>
    <w:rsid w:val="00F24F2D"/>
    <w:rsid w:val="00F257DC"/>
    <w:rsid w:val="00F35E3B"/>
    <w:rsid w:val="00F41EE3"/>
    <w:rsid w:val="00F5703B"/>
    <w:rsid w:val="00F63353"/>
    <w:rsid w:val="00F66332"/>
    <w:rsid w:val="00F731D9"/>
    <w:rsid w:val="00F7694E"/>
    <w:rsid w:val="00F86EBD"/>
    <w:rsid w:val="00FA190F"/>
    <w:rsid w:val="00FA20D9"/>
    <w:rsid w:val="00FB350B"/>
    <w:rsid w:val="00FD29AC"/>
    <w:rsid w:val="00FE0848"/>
    <w:rsid w:val="00FE2945"/>
    <w:rsid w:val="00FE4328"/>
    <w:rsid w:val="00FF159A"/>
    <w:rsid w:val="00FF2666"/>
    <w:rsid w:val="00FF319B"/>
    <w:rsid w:val="00FF5FFF"/>
    <w:rsid w:val="01079427"/>
    <w:rsid w:val="012796C1"/>
    <w:rsid w:val="01C92908"/>
    <w:rsid w:val="02D4B442"/>
    <w:rsid w:val="059C4382"/>
    <w:rsid w:val="0623713D"/>
    <w:rsid w:val="0802DA96"/>
    <w:rsid w:val="097C5EBE"/>
    <w:rsid w:val="09834EE5"/>
    <w:rsid w:val="0B17E5DA"/>
    <w:rsid w:val="0B5EB179"/>
    <w:rsid w:val="0BF6C0E5"/>
    <w:rsid w:val="0C02D385"/>
    <w:rsid w:val="0C9FBA38"/>
    <w:rsid w:val="0D8FE2F8"/>
    <w:rsid w:val="0DA0CEC2"/>
    <w:rsid w:val="0FDBE575"/>
    <w:rsid w:val="0FF3FEDD"/>
    <w:rsid w:val="11B11BBB"/>
    <w:rsid w:val="11B154B4"/>
    <w:rsid w:val="1226DA79"/>
    <w:rsid w:val="1255682C"/>
    <w:rsid w:val="12806E71"/>
    <w:rsid w:val="128E47E4"/>
    <w:rsid w:val="14C41489"/>
    <w:rsid w:val="14EB2B57"/>
    <w:rsid w:val="15492C14"/>
    <w:rsid w:val="1A1C950F"/>
    <w:rsid w:val="1A342B88"/>
    <w:rsid w:val="1A5C824B"/>
    <w:rsid w:val="1A7D4F8D"/>
    <w:rsid w:val="1C18B15F"/>
    <w:rsid w:val="1CFAEB2E"/>
    <w:rsid w:val="1D71DA96"/>
    <w:rsid w:val="1DB8388A"/>
    <w:rsid w:val="1E283F6B"/>
    <w:rsid w:val="20138CA6"/>
    <w:rsid w:val="20154FAC"/>
    <w:rsid w:val="206E4FDD"/>
    <w:rsid w:val="20ACFAF5"/>
    <w:rsid w:val="20CC87C1"/>
    <w:rsid w:val="2144B6DF"/>
    <w:rsid w:val="21B0B269"/>
    <w:rsid w:val="245B2D82"/>
    <w:rsid w:val="25B0B77A"/>
    <w:rsid w:val="260696F5"/>
    <w:rsid w:val="27809039"/>
    <w:rsid w:val="27F418C8"/>
    <w:rsid w:val="2B686FB1"/>
    <w:rsid w:val="2D289D4D"/>
    <w:rsid w:val="2DCDE1E0"/>
    <w:rsid w:val="2E2F4E4C"/>
    <w:rsid w:val="2F162751"/>
    <w:rsid w:val="2FE584E4"/>
    <w:rsid w:val="2FFC8048"/>
    <w:rsid w:val="301AE9BC"/>
    <w:rsid w:val="34CD88CD"/>
    <w:rsid w:val="351A8703"/>
    <w:rsid w:val="35ED5595"/>
    <w:rsid w:val="3769C605"/>
    <w:rsid w:val="37B380D6"/>
    <w:rsid w:val="38374EBC"/>
    <w:rsid w:val="3858CB22"/>
    <w:rsid w:val="3900C666"/>
    <w:rsid w:val="3AFF5327"/>
    <w:rsid w:val="3C529A09"/>
    <w:rsid w:val="42CD7229"/>
    <w:rsid w:val="42F7FDBD"/>
    <w:rsid w:val="438C19F3"/>
    <w:rsid w:val="463642D1"/>
    <w:rsid w:val="474DCBF6"/>
    <w:rsid w:val="480009D4"/>
    <w:rsid w:val="4872451F"/>
    <w:rsid w:val="49298BD7"/>
    <w:rsid w:val="49CBE163"/>
    <w:rsid w:val="4A656878"/>
    <w:rsid w:val="4BF55B2C"/>
    <w:rsid w:val="4C194802"/>
    <w:rsid w:val="4E9A4B9F"/>
    <w:rsid w:val="4F9A6BA8"/>
    <w:rsid w:val="4FA7DB0C"/>
    <w:rsid w:val="501FD218"/>
    <w:rsid w:val="5157E31C"/>
    <w:rsid w:val="54B27505"/>
    <w:rsid w:val="557B969B"/>
    <w:rsid w:val="55FF6841"/>
    <w:rsid w:val="58671DA4"/>
    <w:rsid w:val="59325A4B"/>
    <w:rsid w:val="596B99B8"/>
    <w:rsid w:val="59D01BEB"/>
    <w:rsid w:val="5A754435"/>
    <w:rsid w:val="5BA998AF"/>
    <w:rsid w:val="5C6D6EAD"/>
    <w:rsid w:val="5D863BFA"/>
    <w:rsid w:val="5DD8B642"/>
    <w:rsid w:val="6071FBE8"/>
    <w:rsid w:val="615C9789"/>
    <w:rsid w:val="63B81D4B"/>
    <w:rsid w:val="63E5DE5A"/>
    <w:rsid w:val="65B8A810"/>
    <w:rsid w:val="6618A4C3"/>
    <w:rsid w:val="67157EBD"/>
    <w:rsid w:val="6A44AF68"/>
    <w:rsid w:val="6DF3270E"/>
    <w:rsid w:val="6EDA8D7F"/>
    <w:rsid w:val="70095353"/>
    <w:rsid w:val="71904126"/>
    <w:rsid w:val="71DB8624"/>
    <w:rsid w:val="734A41DF"/>
    <w:rsid w:val="7380DE70"/>
    <w:rsid w:val="7659E50E"/>
    <w:rsid w:val="76A46B0F"/>
    <w:rsid w:val="78C3DBC8"/>
    <w:rsid w:val="7935E6D3"/>
    <w:rsid w:val="79F3B034"/>
    <w:rsid w:val="7A52F4EE"/>
    <w:rsid w:val="7A8FF836"/>
    <w:rsid w:val="7AA70AF3"/>
    <w:rsid w:val="7CD7D67F"/>
    <w:rsid w:val="7D035DF5"/>
    <w:rsid w:val="7D050A82"/>
    <w:rsid w:val="7D7C5379"/>
    <w:rsid w:val="7DF6500A"/>
    <w:rsid w:val="7F1E722A"/>
    <w:rsid w:val="7F3D942A"/>
    <w:rsid w:val="7FD5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3533E6"/>
  <w15:chartTrackingRefBased/>
  <w15:docId w15:val="{6051524E-4135-4875-8789-74DEE5D7F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D000EE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autoRedefine/>
    <w:qFormat/>
    <w:rsid w:val="008818D5"/>
    <w:pPr>
      <w:keepNext/>
      <w:numPr>
        <w:numId w:val="1"/>
      </w:numPr>
      <w:pBdr>
        <w:top w:val="single" w:color="auto" w:sz="12" w:space="1"/>
        <w:bottom w:val="single" w:color="auto" w:sz="12" w:space="1"/>
      </w:pBdr>
      <w:shd w:val="pct5" w:color="auto" w:fill="auto"/>
      <w:spacing w:before="240" w:after="24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BodyText"/>
    <w:autoRedefine/>
    <w:qFormat/>
    <w:rsid w:val="00942B53"/>
    <w:pPr>
      <w:keepNext/>
      <w:numPr>
        <w:ilvl w:val="1"/>
        <w:numId w:val="1"/>
      </w:numPr>
      <w:tabs>
        <w:tab w:val="clear" w:pos="576"/>
        <w:tab w:val="num" w:pos="720"/>
      </w:tabs>
      <w:spacing w:after="240"/>
      <w:ind w:left="734" w:hanging="547"/>
      <w:outlineLvl w:val="1"/>
    </w:pPr>
    <w:rPr>
      <w:b/>
    </w:rPr>
  </w:style>
  <w:style w:type="paragraph" w:styleId="Heading3">
    <w:name w:val="heading 3"/>
    <w:basedOn w:val="Heading2"/>
    <w:next w:val="BodyText"/>
    <w:qFormat/>
    <w:pPr>
      <w:numPr>
        <w:ilvl w:val="2"/>
      </w:numPr>
      <w:outlineLvl w:val="2"/>
    </w:p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C5ECF"/>
    <w:pPr>
      <w:keepNext/>
      <w:numPr>
        <w:ilvl w:val="4"/>
        <w:numId w:val="1"/>
      </w:numPr>
      <w:pBdr>
        <w:top w:val="single" w:color="auto" w:sz="12" w:space="1"/>
        <w:bottom w:val="single" w:color="auto" w:sz="12" w:space="1"/>
      </w:pBdr>
      <w:shd w:val="pct5" w:color="auto" w:fill="FFFFFF"/>
      <w:outlineLvl w:val="4"/>
    </w:pPr>
    <w:rPr>
      <w:b/>
      <w:sz w:val="2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ascii="Arial" w:hAnsi="Arial"/>
      <w:sz w:val="16"/>
    </w:rPr>
  </w:style>
  <w:style w:type="paragraph" w:styleId="ListNumber">
    <w:name w:val="List Number"/>
    <w:basedOn w:val="Normal"/>
    <w:rsid w:val="00AF5C9F"/>
    <w:pPr>
      <w:numPr>
        <w:numId w:val="2"/>
      </w:numPr>
      <w:spacing w:before="60" w:after="60"/>
    </w:pPr>
  </w:style>
  <w:style w:type="character" w:styleId="Heading1Char" w:customStyle="1">
    <w:name w:val="Heading 1 Char"/>
    <w:link w:val="Heading1"/>
    <w:rsid w:val="008818D5"/>
    <w:rPr>
      <w:rFonts w:ascii="Arial" w:hAnsi="Arial"/>
      <w:b/>
      <w:kern w:val="28"/>
      <w:sz w:val="28"/>
      <w:shd w:val="pct5" w:color="auto" w:fill="auto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TOC1">
    <w:name w:val="toc 1"/>
    <w:basedOn w:val="Normal"/>
    <w:next w:val="Normal"/>
    <w:autoRedefine/>
    <w:semiHidden/>
    <w:rsid w:val="00942B53"/>
    <w:pPr>
      <w:tabs>
        <w:tab w:val="right" w:leader="dot" w:pos="9350"/>
      </w:tabs>
      <w:spacing w:before="40"/>
      <w:ind w:left="1008" w:hanging="720"/>
    </w:pPr>
    <w:rPr>
      <w:sz w:val="20"/>
    </w:rPr>
  </w:style>
  <w:style w:type="character" w:styleId="Heading2Char" w:customStyle="1">
    <w:name w:val="Heading 2 Char"/>
    <w:rPr>
      <w:rFonts w:ascii="Arial" w:hAnsi="Arial"/>
      <w:noProof w:val="0"/>
      <w:sz w:val="24"/>
      <w:lang w:val="en-US" w:eastAsia="en-US" w:bidi="ar-SA"/>
    </w:rPr>
  </w:style>
  <w:style w:type="paragraph" w:styleId="TOC2">
    <w:name w:val="toc 2"/>
    <w:basedOn w:val="Normal"/>
    <w:next w:val="Normal"/>
    <w:autoRedefine/>
    <w:semiHidden/>
    <w:pPr>
      <w:ind w:left="240"/>
    </w:pPr>
  </w:style>
  <w:style w:type="paragraph" w:styleId="TOC3">
    <w:name w:val="toc 3"/>
    <w:basedOn w:val="Normal"/>
    <w:next w:val="Normal"/>
    <w:autoRedefine/>
    <w:semiHidden/>
    <w:pPr>
      <w:ind w:left="480"/>
    </w:pPr>
  </w:style>
  <w:style w:type="character" w:styleId="Hyperlink">
    <w:name w:val="Hyperlink"/>
    <w:rsid w:val="00017125"/>
    <w:rPr>
      <w:color w:val="0000FF"/>
      <w:u w:val="single"/>
    </w:r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BodyText">
    <w:name w:val="Body Text"/>
    <w:basedOn w:val="Normal"/>
    <w:rsid w:val="000A15F6"/>
    <w:pPr>
      <w:spacing w:before="120" w:after="120"/>
      <w:ind w:left="288"/>
    </w:pPr>
  </w:style>
  <w:style w:type="paragraph" w:styleId="Definition" w:customStyle="1">
    <w:name w:val="Definition"/>
    <w:basedOn w:val="Normal"/>
    <w:rsid w:val="00017125"/>
    <w:pPr>
      <w:spacing w:before="60" w:after="60"/>
      <w:ind w:left="648" w:hanging="360"/>
    </w:pPr>
  </w:style>
  <w:style w:type="table" w:styleId="TableGrid">
    <w:name w:val="Table Grid"/>
    <w:basedOn w:val="TableNormal"/>
    <w:rsid w:val="00E3032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StyleBodyText10pt" w:customStyle="1">
    <w:name w:val="Style Body Text + 10 pt"/>
    <w:basedOn w:val="BodyText"/>
    <w:autoRedefine/>
    <w:rsid w:val="00CA4B97"/>
    <w:pPr>
      <w:spacing w:before="0" w:after="240"/>
    </w:pPr>
    <w:rPr>
      <w:sz w:val="20"/>
    </w:rPr>
  </w:style>
  <w:style w:type="paragraph" w:styleId="Bullet1" w:customStyle="1">
    <w:name w:val="Bullet1"/>
    <w:basedOn w:val="Normal"/>
    <w:rsid w:val="00017125"/>
    <w:pPr>
      <w:numPr>
        <w:numId w:val="3"/>
      </w:numPr>
      <w:spacing w:before="40" w:after="40"/>
    </w:pPr>
  </w:style>
  <w:style w:type="paragraph" w:styleId="BodyTextIndent3">
    <w:name w:val="Body Text Indent 3"/>
    <w:basedOn w:val="Normal"/>
    <w:rsid w:val="00A04BC8"/>
    <w:pPr>
      <w:spacing w:after="120"/>
      <w:ind w:left="360"/>
    </w:pPr>
    <w:rPr>
      <w:rFonts w:ascii="Times New Roman" w:hAnsi="Times New Roman"/>
      <w:sz w:val="16"/>
      <w:szCs w:val="16"/>
    </w:rPr>
  </w:style>
  <w:style w:type="paragraph" w:styleId="BlockText">
    <w:name w:val="Block Text"/>
    <w:basedOn w:val="Normal"/>
    <w:rsid w:val="00017125"/>
    <w:pPr>
      <w:spacing w:after="120"/>
      <w:ind w:left="1440" w:right="1440"/>
    </w:pPr>
  </w:style>
  <w:style w:type="paragraph" w:styleId="BalloonText">
    <w:name w:val="Balloon Text"/>
    <w:basedOn w:val="Normal"/>
    <w:semiHidden/>
    <w:rsid w:val="00306FD3"/>
    <w:rPr>
      <w:rFonts w:ascii="Tahoma" w:hAnsi="Tahoma" w:cs="Tahoma"/>
      <w:sz w:val="16"/>
      <w:szCs w:val="16"/>
    </w:rPr>
  </w:style>
  <w:style w:type="paragraph" w:styleId="Dash2" w:customStyle="1">
    <w:name w:val="Dash 2"/>
    <w:basedOn w:val="Normal"/>
    <w:rsid w:val="003963AE"/>
    <w:pPr>
      <w:numPr>
        <w:numId w:val="4"/>
      </w:numPr>
    </w:pPr>
  </w:style>
  <w:style w:type="paragraph" w:styleId="ListBullet3" w:customStyle="1">
    <w:name w:val="List Bullet3"/>
    <w:basedOn w:val="Normal"/>
    <w:rsid w:val="003963AE"/>
    <w:pPr>
      <w:numPr>
        <w:numId w:val="5"/>
      </w:numPr>
    </w:pPr>
  </w:style>
  <w:style w:type="paragraph" w:styleId="StyleBodyText10ptBlue" w:customStyle="1">
    <w:name w:val="Style Body Text + 10 pt Blue"/>
    <w:basedOn w:val="BodyText"/>
    <w:autoRedefine/>
    <w:rsid w:val="00C61757"/>
    <w:pPr>
      <w:spacing w:before="0" w:after="240"/>
    </w:pPr>
    <w:rPr>
      <w:sz w:val="20"/>
    </w:rPr>
  </w:style>
  <w:style w:type="paragraph" w:styleId="TableParagraph" w:customStyle="1">
    <w:name w:val="Table Paragraph"/>
    <w:basedOn w:val="StyleBodyText10pt"/>
    <w:autoRedefine/>
    <w:rsid w:val="005F6A32"/>
    <w:pPr>
      <w:spacing w:before="40" w:after="40"/>
      <w:ind w:left="0"/>
    </w:pPr>
  </w:style>
  <w:style w:type="paragraph" w:styleId="OQTaskBullet" w:customStyle="1">
    <w:name w:val="OQ Task Bullet"/>
    <w:basedOn w:val="Normal"/>
    <w:link w:val="OQTaskBulletChar"/>
    <w:autoRedefine/>
    <w:rsid w:val="00B70673"/>
    <w:pPr>
      <w:numPr>
        <w:numId w:val="6"/>
      </w:numPr>
      <w:spacing w:before="40" w:after="40"/>
    </w:pPr>
    <w:rPr>
      <w:sz w:val="20"/>
    </w:rPr>
  </w:style>
  <w:style w:type="paragraph" w:styleId="OQDefinition" w:customStyle="1">
    <w:name w:val="OQ Definition"/>
    <w:basedOn w:val="OQTaskParagraph"/>
    <w:autoRedefine/>
    <w:rsid w:val="00FD29AC"/>
    <w:pPr>
      <w:ind w:left="576"/>
    </w:pPr>
  </w:style>
  <w:style w:type="paragraph" w:styleId="OQTaskHeading1" w:customStyle="1">
    <w:name w:val="OQ Task Heading 1"/>
    <w:autoRedefine/>
    <w:rsid w:val="00B70673"/>
    <w:pPr>
      <w:pBdr>
        <w:top w:val="single" w:color="auto" w:sz="12" w:space="1"/>
        <w:bottom w:val="single" w:color="auto" w:sz="12" w:space="1"/>
      </w:pBdr>
      <w:shd w:val="pct5" w:color="auto" w:fill="auto"/>
      <w:spacing w:before="240" w:after="240"/>
    </w:pPr>
    <w:rPr>
      <w:rFonts w:ascii="Arial" w:hAnsi="Arial"/>
      <w:b/>
      <w:kern w:val="28"/>
      <w:sz w:val="28"/>
    </w:rPr>
  </w:style>
  <w:style w:type="paragraph" w:styleId="OQTaskParagraph" w:customStyle="1">
    <w:name w:val="OQ Task Paragraph"/>
    <w:basedOn w:val="BodyText"/>
    <w:autoRedefine/>
    <w:rsid w:val="0091762C"/>
    <w:pPr>
      <w:keepLines/>
      <w:ind w:left="0"/>
      <w:jc w:val="both"/>
    </w:pPr>
    <w:rPr>
      <w:bCs/>
      <w:sz w:val="20"/>
    </w:rPr>
  </w:style>
  <w:style w:type="paragraph" w:styleId="OQTaskTable" w:customStyle="1">
    <w:name w:val="OQ Task Table"/>
    <w:basedOn w:val="Normal"/>
    <w:autoRedefine/>
    <w:rsid w:val="00C25019"/>
    <w:pPr>
      <w:spacing w:before="40" w:after="40"/>
      <w:jc w:val="center"/>
    </w:pPr>
    <w:rPr>
      <w:sz w:val="20"/>
    </w:rPr>
  </w:style>
  <w:style w:type="paragraph" w:styleId="OQTaskTableHeading" w:customStyle="1">
    <w:name w:val="OQ Task Table Heading"/>
    <w:basedOn w:val="Normal"/>
    <w:autoRedefine/>
    <w:rsid w:val="00B70673"/>
    <w:pPr>
      <w:spacing w:before="40" w:after="40"/>
      <w:jc w:val="center"/>
    </w:pPr>
    <w:rPr>
      <w:sz w:val="20"/>
    </w:rPr>
  </w:style>
  <w:style w:type="paragraph" w:styleId="OQTaskTableParagraph" w:customStyle="1">
    <w:name w:val="OQ Task Table Paragraph"/>
    <w:basedOn w:val="Normal"/>
    <w:autoRedefine/>
    <w:rsid w:val="00B70673"/>
    <w:rPr>
      <w:sz w:val="20"/>
    </w:rPr>
  </w:style>
  <w:style w:type="paragraph" w:styleId="OQTaskTOC" w:customStyle="1">
    <w:name w:val="OQ Task TOC"/>
    <w:basedOn w:val="TOC1"/>
    <w:autoRedefine/>
    <w:rsid w:val="00B70673"/>
    <w:pPr>
      <w:ind w:left="1296" w:hanging="1008"/>
    </w:pPr>
  </w:style>
  <w:style w:type="character" w:styleId="OQTaskBulletChar" w:customStyle="1">
    <w:name w:val="OQ Task Bullet Char"/>
    <w:link w:val="OQTaskBullet"/>
    <w:rsid w:val="00B70673"/>
    <w:rPr>
      <w:rFonts w:ascii="Arial" w:hAnsi="Arial"/>
    </w:rPr>
  </w:style>
  <w:style w:type="paragraph" w:styleId="OQTaskHeading" w:customStyle="1">
    <w:name w:val="OQ Task Heading"/>
    <w:basedOn w:val="Title"/>
    <w:autoRedefine/>
    <w:rsid w:val="00B70673"/>
    <w:rPr>
      <w:sz w:val="28"/>
    </w:rPr>
  </w:style>
  <w:style w:type="character" w:styleId="UnresolvedMention">
    <w:name w:val="Unresolved Mention"/>
    <w:uiPriority w:val="99"/>
    <w:semiHidden/>
    <w:unhideWhenUsed/>
    <w:rsid w:val="001436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58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D5506955B22D4FB493E7F3592F63D7" ma:contentTypeVersion="18" ma:contentTypeDescription="Create a new document." ma:contentTypeScope="" ma:versionID="664bb4975a43da5ea39aee4db7d254da">
  <xsd:schema xmlns:xsd="http://www.w3.org/2001/XMLSchema" xmlns:xs="http://www.w3.org/2001/XMLSchema" xmlns:p="http://schemas.microsoft.com/office/2006/metadata/properties" xmlns:ns2="272aa5a9-f987-417c-93fa-56b9dd1d171e" xmlns:ns3="b43799ee-fb5a-40e5-b522-1cedcd42a693" targetNamespace="http://schemas.microsoft.com/office/2006/metadata/properties" ma:root="true" ma:fieldsID="4f2cf8f0cd0a9a6261b1bd8ee2c0a92b" ns2:_="" ns3:_="">
    <xsd:import namespace="272aa5a9-f987-417c-93fa-56b9dd1d171e"/>
    <xsd:import namespace="b43799ee-fb5a-40e5-b522-1cedcd42a6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aa5a9-f987-417c-93fa-56b9dd1d17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description="" ma:hidden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02b4d56-b954-462d-a461-6ceb19573c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3799ee-fb5a-40e5-b522-1cedcd42a69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0ce67a1-2d64-49ae-a9f0-0c0b33535f8a}" ma:internalName="TaxCatchAll" ma:showField="CatchAllData" ma:web="b43799ee-fb5a-40e5-b522-1cedcd42a6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43799ee-fb5a-40e5-b522-1cedcd42a693" xsi:nil="true"/>
    <lcf76f155ced4ddcb4097134ff3c332f xmlns="272aa5a9-f987-417c-93fa-56b9dd1d171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E474923-1538-4274-A40B-D86074BDA291}"/>
</file>

<file path=customXml/itemProps2.xml><?xml version="1.0" encoding="utf-8"?>
<ds:datastoreItem xmlns:ds="http://schemas.openxmlformats.org/officeDocument/2006/customXml" ds:itemID="{7004231F-BACE-4263-96D3-6716B15653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7A7633-22DB-4EA0-BD31-CB3BB0E0B7F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93A83E1-C2C3-4B7D-ADAF-BE7DA4275426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284D6DEE-AE6B-498E-AA08-5139009A12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Magellan Midstream Partners, L.P.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OQ Task Template</dc:title>
  <dc:subject/>
  <dc:creator>Deb Haifleigh</dc:creator>
  <cp:keywords/>
  <cp:lastModifiedBy>Paul Williams</cp:lastModifiedBy>
  <cp:revision>5</cp:revision>
  <cp:lastPrinted>2015-02-23T21:19:00Z</cp:lastPrinted>
  <dcterms:created xsi:type="dcterms:W3CDTF">2026-01-14T15:30:00Z</dcterms:created>
  <dcterms:modified xsi:type="dcterms:W3CDTF">2026-01-14T22:24:28Z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">
    <vt:lpwstr>Document</vt:lpwstr>
  </property>
  <property fmtid="{D5CDD505-2E9C-101B-9397-08002B2CF9AE}" pid="4" name="ContentTypeId">
    <vt:lpwstr>0x010100A5D5506955B22D4FB493E7F3592F63D7</vt:lpwstr>
  </property>
  <property fmtid="{D5CDD505-2E9C-101B-9397-08002B2CF9AE}" pid="5" name="MediaServiceImageTags">
    <vt:lpwstr/>
  </property>
</Properties>
</file>