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CellMar>
          <w:left w:w="0" w:type="dxa"/>
          <w:right w:w="0" w:type="dxa"/>
        </w:tblCellMar>
        <w:tblLook w:val="04A0" w:firstRow="1" w:lastRow="0" w:firstColumn="1" w:lastColumn="0" w:noHBand="0" w:noVBand="1"/>
      </w:tblPr>
      <w:tblGrid>
        <w:gridCol w:w="9350"/>
      </w:tblGrid>
      <w:tr w:rsidRPr="006F3B03" w:rsidR="006D6C90" w:rsidTr="4C84B2D9" w14:paraId="7BC2C90A" w14:textId="77777777">
        <w:tc>
          <w:tcPr>
            <w:tcW w:w="9350" w:type="dxa"/>
            <w:tcBorders>
              <w:top w:val="single" w:color="auto" w:sz="12" w:space="0"/>
              <w:left w:val="nil"/>
              <w:bottom w:val="single" w:color="auto" w:sz="12" w:space="0"/>
              <w:right w:val="nil"/>
            </w:tcBorders>
            <w:tcMar/>
          </w:tcPr>
          <w:p w:rsidRPr="006F3B03" w:rsidR="006D6C90" w:rsidP="00181C19" w:rsidRDefault="006D6C90" w14:paraId="7837479A" w14:textId="77777777">
            <w:pPr>
              <w:pStyle w:val="TableTask"/>
            </w:pPr>
            <w:bookmarkStart w:name="Task9_1" w:id="0"/>
            <w:bookmarkStart w:name="_Toc194182825" w:id="1"/>
            <w:commentRangeStart w:id="1655717330"/>
            <w:r w:rsidR="006D6C90">
              <w:rPr/>
              <w:t>Task 9.1—Install Bonds</w:t>
            </w:r>
            <w:bookmarkEnd w:id="0"/>
            <w:bookmarkEnd w:id="1"/>
            <w:commentRangeEnd w:id="1655717330"/>
            <w:r>
              <w:rPr>
                <w:rStyle w:val="CommentReference"/>
              </w:rPr>
              <w:commentReference w:id="1655717330"/>
            </w:r>
          </w:p>
        </w:tc>
      </w:tr>
    </w:tbl>
    <w:p w:rsidRPr="006F3B03" w:rsidR="006D6C90" w:rsidP="006D6C90" w:rsidRDefault="006D6C90" w14:paraId="7AA78CA0" w14:textId="77777777">
      <w:pPr>
        <w:pStyle w:val="TaskPoint"/>
        <w:keepNext/>
        <w:keepLines/>
        <w:widowControl/>
        <w:tabs>
          <w:tab w:val="left" w:pos="720"/>
        </w:tabs>
        <w:spacing w:before="200" w:after="200"/>
        <w:jc w:val="both"/>
      </w:pPr>
      <w:r w:rsidRPr="006F3B03">
        <w:t>1.0</w:t>
      </w:r>
      <w:r w:rsidRPr="006F3B03">
        <w:tab/>
      </w:r>
      <w:r w:rsidRPr="006F3B03">
        <w:t>Task Description</w:t>
      </w:r>
    </w:p>
    <w:p w:rsidRPr="006F3B03" w:rsidR="006D6C90" w:rsidP="006D6C90" w:rsidRDefault="006D6C90" w14:paraId="08CACA0B" w14:textId="77777777">
      <w:pPr>
        <w:pStyle w:val="BodyText"/>
        <w:keepNext/>
        <w:keepLines/>
        <w:spacing w:after="200"/>
        <w:rPr>
          <w:w w:val="100"/>
        </w:rPr>
      </w:pPr>
      <w:r w:rsidRPr="006F3B03">
        <w:rPr>
          <w:w w:val="100"/>
        </w:rPr>
        <w:t>This task consists of installing a cathodic protection (CP) bond.</w:t>
      </w:r>
    </w:p>
    <w:p w:rsidRPr="006F3B03" w:rsidR="006D6C90" w:rsidP="006D6C90" w:rsidRDefault="006D6C90" w14:paraId="66B5BB78" w14:textId="77777777">
      <w:pPr>
        <w:pStyle w:val="BodyText"/>
        <w:keepNext/>
        <w:keepLines/>
        <w:spacing w:after="200"/>
        <w:rPr>
          <w:w w:val="100"/>
        </w:rPr>
      </w:pPr>
      <w:r w:rsidRPr="006F3B03">
        <w:rPr>
          <w:w w:val="100"/>
        </w:rPr>
        <w:t>This task begins with identifying the structures to be connected. This task ends with validating the effectiveness of the bond and documenting the readings.</w:t>
      </w:r>
    </w:p>
    <w:p w:rsidRPr="006F3B03" w:rsidR="006D6C90" w:rsidP="006D6C90" w:rsidRDefault="006D6C90" w14:paraId="64E5E2A0" w14:textId="77777777">
      <w:pPr>
        <w:pStyle w:val="BodyText"/>
        <w:keepNext/>
        <w:keepLines/>
        <w:spacing w:after="200"/>
        <w:rPr>
          <w:w w:val="100"/>
        </w:rPr>
      </w:pPr>
      <w:r w:rsidRPr="006F3B03">
        <w:rPr>
          <w:w w:val="100"/>
        </w:rPr>
        <w:t xml:space="preserve">This task does not include but may lead to the performance of other covered tasks such as: </w:t>
      </w:r>
    </w:p>
    <w:p w:rsidRPr="006F3B03" w:rsidR="006D6C90" w:rsidP="006D6C90" w:rsidRDefault="006D6C90" w14:paraId="623413E0" w14:textId="77777777">
      <w:pPr>
        <w:pStyle w:val="TableBullet"/>
        <w:keepNext/>
        <w:keepLines/>
        <w:suppressAutoHyphens/>
        <w:spacing w:after="200"/>
        <w:jc w:val="both"/>
      </w:pPr>
      <w:r w:rsidRPr="006F3B03">
        <w:t xml:space="preserve">Test to Detect Interference (reference </w:t>
      </w:r>
      <w:hyperlink w:history="1" w:anchor="Task1_3">
        <w:r w:rsidRPr="006F3B03">
          <w:rPr>
            <w:rStyle w:val="Hyperlink"/>
          </w:rPr>
          <w:t>Task 1.3</w:t>
        </w:r>
      </w:hyperlink>
      <w:proofErr w:type="gramStart"/>
      <w:r w:rsidRPr="006F3B03">
        <w:t>);</w:t>
      </w:r>
      <w:proofErr w:type="gramEnd"/>
    </w:p>
    <w:p w:rsidRPr="006F3B03" w:rsidR="006D6C90" w:rsidP="006D6C90" w:rsidRDefault="006D6C90" w14:paraId="02EB6CF8" w14:textId="77777777">
      <w:pPr>
        <w:pStyle w:val="TableBullet"/>
        <w:keepNext/>
        <w:keepLines/>
        <w:suppressAutoHyphens/>
        <w:spacing w:after="200"/>
        <w:jc w:val="both"/>
      </w:pPr>
      <w:r w:rsidRPr="006F3B03">
        <w:t xml:space="preserve">Install Test Leads by Nonexothermic Welding Methods (reference </w:t>
      </w:r>
      <w:hyperlink w:history="1" w:anchor="Task2_3">
        <w:r w:rsidRPr="006F3B03">
          <w:rPr>
            <w:rStyle w:val="Hyperlink"/>
          </w:rPr>
          <w:t>Task 2.3</w:t>
        </w:r>
      </w:hyperlink>
      <w:proofErr w:type="gramStart"/>
      <w:r w:rsidRPr="006F3B03">
        <w:t>);</w:t>
      </w:r>
      <w:proofErr w:type="gramEnd"/>
    </w:p>
    <w:p w:rsidRPr="006F3B03" w:rsidR="006D6C90" w:rsidP="006D6C90" w:rsidRDefault="006D6C90" w14:paraId="1CC00B7C" w14:textId="77777777">
      <w:pPr>
        <w:pStyle w:val="TableBullet"/>
        <w:keepNext/>
        <w:keepLines/>
        <w:suppressAutoHyphens/>
        <w:spacing w:after="200"/>
        <w:jc w:val="both"/>
      </w:pPr>
      <w:r w:rsidRPr="006F3B03">
        <w:t xml:space="preserve">Install Test Leads by Exothermic Welding Methods (reference </w:t>
      </w:r>
      <w:hyperlink w:history="1" w:anchor="Task2_4">
        <w:r w:rsidRPr="006F3B03">
          <w:rPr>
            <w:rStyle w:val="Hyperlink"/>
          </w:rPr>
          <w:t>Task 2.4</w:t>
        </w:r>
      </w:hyperlink>
      <w:r w:rsidRPr="006F3B03">
        <w:t>).</w:t>
      </w:r>
    </w:p>
    <w:p w:rsidRPr="006F3B03" w:rsidR="006D6C90" w:rsidP="006D6C90" w:rsidRDefault="006D6C90" w14:paraId="0E856008" w14:textId="77777777">
      <w:pPr>
        <w:pStyle w:val="TaskPoint"/>
        <w:keepNext/>
        <w:keepLines/>
        <w:widowControl/>
        <w:tabs>
          <w:tab w:val="left" w:pos="720"/>
        </w:tabs>
        <w:spacing w:before="200" w:after="200"/>
        <w:jc w:val="both"/>
      </w:pPr>
      <w:r w:rsidRPr="006F3B03">
        <w:t>2.0</w:t>
      </w:r>
      <w:r w:rsidRPr="006F3B03">
        <w:tab/>
      </w:r>
      <w:r w:rsidRPr="006F3B03">
        <w:t>Knowledge Component</w:t>
      </w:r>
    </w:p>
    <w:p w:rsidRPr="006F3B03" w:rsidR="006D6C90" w:rsidP="006D6C90" w:rsidRDefault="006D6C90" w14:paraId="2DC1BE11" w14:textId="77777777">
      <w:pPr>
        <w:pStyle w:val="BodyText"/>
        <w:keepNext/>
        <w:keepLines/>
        <w:spacing w:after="200"/>
        <w:rPr>
          <w:w w:val="100"/>
        </w:rPr>
      </w:pPr>
      <w:r w:rsidRPr="006F3B03">
        <w:rPr>
          <w:w w:val="100"/>
        </w:rPr>
        <w:t>The purpose of this task is to electrically connect two or more structures to improve CP systems and prevent possible structure damage caused by interference.</w:t>
      </w:r>
    </w:p>
    <w:p w:rsidRPr="006F3B03" w:rsidR="006D6C90" w:rsidP="006D6C90" w:rsidRDefault="006D6C90" w14:paraId="7CA55DA0" w14:textId="77777777">
      <w:pPr>
        <w:pStyle w:val="BodyText"/>
        <w:keepNext/>
        <w:keepLines/>
        <w:spacing w:after="200"/>
        <w:rPr>
          <w:w w:val="100"/>
        </w:rPr>
      </w:pPr>
      <w:r w:rsidRPr="006F3B03">
        <w:rPr>
          <w:w w:val="100"/>
        </w:rPr>
        <w:t>An individual performing this task shall have knowledge of:</w:t>
      </w:r>
    </w:p>
    <w:p w:rsidRPr="006F3B03" w:rsidR="006D6C90" w:rsidP="006D6C90" w:rsidRDefault="006D6C90" w14:paraId="6F05BFF4" w14:textId="77777777">
      <w:pPr>
        <w:pStyle w:val="TableBullet"/>
        <w:keepNext/>
        <w:keepLines/>
        <w:numPr>
          <w:ilvl w:val="0"/>
          <w:numId w:val="2"/>
        </w:numPr>
        <w:suppressAutoHyphens/>
        <w:spacing w:after="200"/>
        <w:ind w:left="360"/>
        <w:jc w:val="both"/>
      </w:pPr>
      <w:r w:rsidRPr="006F3B03">
        <w:t xml:space="preserve">CP systems and components comparable to AMPP Certification Level CP </w:t>
      </w:r>
      <w:proofErr w:type="gramStart"/>
      <w:r w:rsidRPr="006F3B03">
        <w:t>2;</w:t>
      </w:r>
      <w:proofErr w:type="gramEnd"/>
    </w:p>
    <w:p w:rsidRPr="006F3B03" w:rsidR="006D6C90" w:rsidP="006D6C90" w:rsidRDefault="006D6C90" w14:paraId="4AA1E528" w14:textId="77777777">
      <w:pPr>
        <w:pStyle w:val="TableBullet"/>
        <w:keepNext/>
        <w:keepLines/>
        <w:numPr>
          <w:ilvl w:val="0"/>
          <w:numId w:val="2"/>
        </w:numPr>
        <w:suppressAutoHyphens/>
        <w:spacing w:after="200"/>
        <w:ind w:left="360"/>
        <w:jc w:val="both"/>
      </w:pPr>
      <w:r w:rsidRPr="006F3B03">
        <w:t xml:space="preserve">types of bonds, including critical and </w:t>
      </w:r>
      <w:proofErr w:type="gramStart"/>
      <w:r w:rsidRPr="006F3B03">
        <w:t>noncritical;</w:t>
      </w:r>
      <w:proofErr w:type="gramEnd"/>
    </w:p>
    <w:p w:rsidRPr="006F3B03" w:rsidR="006D6C90" w:rsidP="006D6C90" w:rsidRDefault="006D6C90" w14:paraId="3FE11090" w14:textId="77777777">
      <w:pPr>
        <w:pStyle w:val="TableBullet"/>
        <w:keepNext/>
        <w:keepLines/>
        <w:numPr>
          <w:ilvl w:val="0"/>
          <w:numId w:val="2"/>
        </w:numPr>
        <w:suppressAutoHyphens/>
        <w:spacing w:after="200"/>
        <w:ind w:left="360"/>
        <w:jc w:val="both"/>
      </w:pPr>
      <w:r w:rsidRPr="006F3B03">
        <w:t xml:space="preserve">installing interference bond facilities at the location of current discharge, if </w:t>
      </w:r>
      <w:proofErr w:type="gramStart"/>
      <w:r w:rsidRPr="006F3B03">
        <w:t>possible;</w:t>
      </w:r>
      <w:proofErr w:type="gramEnd"/>
    </w:p>
    <w:p w:rsidRPr="006F3B03" w:rsidR="006D6C90" w:rsidP="006D6C90" w:rsidRDefault="006D6C90" w14:paraId="384546C5" w14:textId="77777777">
      <w:pPr>
        <w:pStyle w:val="TableBullet"/>
        <w:keepNext/>
        <w:keepLines/>
        <w:numPr>
          <w:ilvl w:val="0"/>
          <w:numId w:val="2"/>
        </w:numPr>
        <w:suppressAutoHyphens/>
        <w:spacing w:after="200"/>
        <w:ind w:left="360"/>
        <w:jc w:val="both"/>
      </w:pPr>
      <w:r w:rsidRPr="006F3B03">
        <w:t>shunts and</w:t>
      </w:r>
      <w:r w:rsidRPr="006F3B03">
        <w:rPr>
          <w:color w:val="FF0000"/>
        </w:rPr>
        <w:t xml:space="preserve"> </w:t>
      </w:r>
      <w:r w:rsidRPr="006F3B03">
        <w:t>blocking diodes.</w:t>
      </w:r>
    </w:p>
    <w:p w:rsidRPr="006F3B03" w:rsidR="006D6C90" w:rsidP="006D6C90" w:rsidRDefault="006D6C90" w14:paraId="54B8C0F7" w14:textId="77777777">
      <w:pPr>
        <w:pStyle w:val="BodyText"/>
        <w:keepNext/>
        <w:keepLines/>
        <w:spacing w:after="200"/>
        <w:rPr>
          <w:w w:val="100"/>
        </w:rPr>
      </w:pPr>
      <w:r w:rsidRPr="006F3B03">
        <w:rPr>
          <w:w w:val="100"/>
        </w:rPr>
        <w:t xml:space="preserve">Terms applicable to this task: </w:t>
      </w:r>
    </w:p>
    <w:p w:rsidRPr="006F3B03" w:rsidR="006D6C90" w:rsidP="006D6C90" w:rsidRDefault="006D6C90" w14:paraId="4ECFB5EC" w14:textId="77777777">
      <w:pPr>
        <w:pStyle w:val="TermsandDefinitions"/>
        <w:rPr>
          <w:rFonts w:eastAsia="Arial"/>
        </w:rPr>
      </w:pPr>
      <w:r w:rsidRPr="006F3B03">
        <w:rPr>
          <w:rFonts w:eastAsia="Arial"/>
        </w:rPr>
        <w:t>blocking diodes</w:t>
      </w:r>
    </w:p>
    <w:p w:rsidRPr="006F3B03" w:rsidR="006D6C90" w:rsidP="006D6C90" w:rsidRDefault="006D6C90" w14:paraId="1182F1AF" w14:textId="77777777">
      <w:pPr>
        <w:pStyle w:val="BodyText"/>
        <w:rPr>
          <w:w w:val="100"/>
        </w:rPr>
      </w:pPr>
      <w:r w:rsidRPr="006F3B03">
        <w:rPr>
          <w:w w:val="100"/>
        </w:rPr>
        <w:t>These may be necessary to prevent current flow in the opposite direction, such as when bonding to DC traction systems.</w:t>
      </w:r>
    </w:p>
    <w:p w:rsidRPr="006F3B03" w:rsidR="006D6C90" w:rsidP="006D6C90" w:rsidRDefault="006D6C90" w14:paraId="677E7CF8" w14:textId="77777777">
      <w:pPr>
        <w:pStyle w:val="TermsandDefinitions"/>
        <w:rPr>
          <w:rFonts w:eastAsia="Arial"/>
        </w:rPr>
      </w:pPr>
      <w:r w:rsidRPr="006F3B03">
        <w:rPr>
          <w:rFonts w:eastAsia="Arial"/>
        </w:rPr>
        <w:t>bonds</w:t>
      </w:r>
    </w:p>
    <w:p w:rsidRPr="006F3B03" w:rsidR="006D6C90" w:rsidP="006D6C90" w:rsidRDefault="006D6C90" w14:paraId="7A8D3159" w14:textId="77777777">
      <w:pPr>
        <w:pStyle w:val="BodyText"/>
        <w:rPr>
          <w:w w:val="100"/>
        </w:rPr>
      </w:pPr>
      <w:r w:rsidRPr="006F3B03">
        <w:rPr>
          <w:w w:val="100"/>
        </w:rPr>
        <w:t>Electrical connections between structures. Exothermic (thermite) welding, pin brazing, or other mechanical connections may be used to connect bond wires/cables and test leads to the structures. Bond leads and test leads are terminated in a test station to allow inspection.</w:t>
      </w:r>
    </w:p>
    <w:p w:rsidRPr="006F3B03" w:rsidR="006D6C90" w:rsidP="006D6C90" w:rsidRDefault="006D6C90" w14:paraId="15AB1BD2" w14:textId="77777777">
      <w:pPr>
        <w:pStyle w:val="TermsandDefinitions"/>
        <w:rPr>
          <w:rFonts w:eastAsia="Arial"/>
        </w:rPr>
      </w:pPr>
      <w:r w:rsidRPr="006F3B03">
        <w:rPr>
          <w:rFonts w:eastAsia="Arial"/>
        </w:rPr>
        <w:t>critical bonds</w:t>
      </w:r>
    </w:p>
    <w:p w:rsidRPr="006F3B03" w:rsidR="006D6C90" w:rsidP="006D6C90" w:rsidRDefault="006D6C90" w14:paraId="6056FDC3" w14:textId="77777777">
      <w:pPr>
        <w:pStyle w:val="BodyText"/>
        <w:rPr>
          <w:w w:val="100"/>
        </w:rPr>
      </w:pPr>
      <w:r w:rsidRPr="006F3B03">
        <w:rPr>
          <w:w w:val="100"/>
        </w:rPr>
        <w:t>These are determined by an operator’s procedures and are defined as bonds that, if disconnected, may be detrimental to one or more structures.</w:t>
      </w:r>
    </w:p>
    <w:p w:rsidRPr="006F3B03" w:rsidR="006D6C90" w:rsidP="006D6C90" w:rsidRDefault="006D6C90" w14:paraId="0451FDB5" w14:textId="77777777">
      <w:pPr>
        <w:pStyle w:val="TermsandDefinitions"/>
        <w:rPr>
          <w:rFonts w:eastAsia="Arial"/>
        </w:rPr>
      </w:pPr>
      <w:r w:rsidRPr="006F3B03">
        <w:rPr>
          <w:rFonts w:eastAsia="Arial"/>
        </w:rPr>
        <w:t>shunts</w:t>
      </w:r>
    </w:p>
    <w:p w:rsidRPr="006F3B03" w:rsidR="006D6C90" w:rsidP="006D6C90" w:rsidRDefault="006D6C90" w14:paraId="587EB064" w14:textId="77777777">
      <w:pPr>
        <w:pStyle w:val="BodyText"/>
        <w:rPr>
          <w:w w:val="100"/>
        </w:rPr>
      </w:pPr>
      <w:r w:rsidRPr="006F3B03">
        <w:rPr>
          <w:w w:val="100"/>
        </w:rPr>
        <w:t>Commonly used between the structures to determine the current amplitude and polarity between the structures.</w:t>
      </w:r>
    </w:p>
    <w:p w:rsidRPr="006F3B03" w:rsidR="006D6C90" w:rsidP="006D6C90" w:rsidRDefault="006D6C90" w14:paraId="0F41C98B" w14:textId="77777777">
      <w:pPr>
        <w:pStyle w:val="BodyText"/>
        <w:spacing w:after="200"/>
        <w:rPr>
          <w:w w:val="100"/>
        </w:rPr>
      </w:pPr>
      <w:r w:rsidRPr="006F3B03">
        <w:rPr>
          <w:w w:val="100"/>
        </w:rPr>
        <w:t xml:space="preserve">Abnormal operating conditions (AOCs) associated with the performance of this task include the following: </w:t>
      </w:r>
    </w:p>
    <w:tbl>
      <w:tblPr>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1E0" w:firstRow="1" w:lastRow="1" w:firstColumn="1" w:lastColumn="1" w:noHBand="0" w:noVBand="0"/>
      </w:tblPr>
      <w:tblGrid>
        <w:gridCol w:w="4665"/>
        <w:gridCol w:w="4665"/>
      </w:tblGrid>
      <w:tr w:rsidRPr="006F3B03" w:rsidR="006D6C90" w:rsidTr="00181C19" w14:paraId="7322CB90" w14:textId="77777777">
        <w:trPr>
          <w:trHeight w:val="326"/>
          <w:jc w:val="center"/>
        </w:trPr>
        <w:tc>
          <w:tcPr>
            <w:tcW w:w="2500" w:type="pct"/>
            <w:tcBorders>
              <w:top w:val="single" w:color="auto" w:sz="12" w:space="0"/>
              <w:bottom w:val="single" w:color="auto" w:sz="12" w:space="0"/>
            </w:tcBorders>
            <w:vAlign w:val="center"/>
          </w:tcPr>
          <w:p w:rsidRPr="006F3B03" w:rsidR="006D6C90" w:rsidP="00181C19" w:rsidRDefault="006D6C90" w14:paraId="69DD8B79" w14:textId="77777777">
            <w:pPr>
              <w:widowControl w:val="0"/>
              <w:suppressAutoHyphens/>
              <w:autoSpaceDE w:val="0"/>
              <w:autoSpaceDN w:val="0"/>
              <w:spacing w:before="60" w:after="60"/>
              <w:jc w:val="center"/>
              <w:rPr>
                <w:rFonts w:eastAsia="Arial" w:cs="Arial"/>
                <w:b/>
                <w:sz w:val="18"/>
                <w:szCs w:val="18"/>
              </w:rPr>
            </w:pPr>
            <w:r w:rsidRPr="006F3B03">
              <w:rPr>
                <w:rFonts w:eastAsia="Arial" w:cs="Arial"/>
                <w:b/>
                <w:sz w:val="18"/>
                <w:szCs w:val="18"/>
              </w:rPr>
              <w:t>AOC Recognition</w:t>
            </w:r>
          </w:p>
        </w:tc>
        <w:tc>
          <w:tcPr>
            <w:tcW w:w="2500" w:type="pct"/>
            <w:tcBorders>
              <w:top w:val="single" w:color="auto" w:sz="12" w:space="0"/>
              <w:bottom w:val="single" w:color="auto" w:sz="12" w:space="0"/>
            </w:tcBorders>
            <w:vAlign w:val="center"/>
          </w:tcPr>
          <w:p w:rsidRPr="006F3B03" w:rsidR="006D6C90" w:rsidP="00181C19" w:rsidRDefault="006D6C90" w14:paraId="733C80B6" w14:textId="77777777">
            <w:pPr>
              <w:widowControl w:val="0"/>
              <w:suppressAutoHyphens/>
              <w:autoSpaceDE w:val="0"/>
              <w:autoSpaceDN w:val="0"/>
              <w:spacing w:before="60" w:after="60"/>
              <w:jc w:val="center"/>
              <w:rPr>
                <w:rFonts w:eastAsia="Arial" w:cs="Arial"/>
                <w:b/>
                <w:sz w:val="18"/>
                <w:szCs w:val="18"/>
              </w:rPr>
            </w:pPr>
            <w:r w:rsidRPr="006F3B03">
              <w:rPr>
                <w:rFonts w:eastAsia="Arial" w:cs="Arial"/>
                <w:b/>
                <w:sz w:val="18"/>
                <w:szCs w:val="18"/>
              </w:rPr>
              <w:t>AOC Reaction</w:t>
            </w:r>
          </w:p>
        </w:tc>
      </w:tr>
      <w:tr w:rsidRPr="006F3B03" w:rsidR="006D6C90" w:rsidTr="00181C19" w14:paraId="63886328" w14:textId="77777777">
        <w:trPr>
          <w:trHeight w:val="327"/>
          <w:jc w:val="center"/>
        </w:trPr>
        <w:tc>
          <w:tcPr>
            <w:tcW w:w="2500" w:type="pct"/>
            <w:tcBorders>
              <w:top w:val="single" w:color="auto" w:sz="12" w:space="0"/>
            </w:tcBorders>
            <w:vAlign w:val="center"/>
          </w:tcPr>
          <w:p w:rsidRPr="006F3B03" w:rsidR="006D6C90" w:rsidP="00181C19" w:rsidRDefault="006D6C90" w14:paraId="18E8407C" w14:textId="77777777">
            <w:pPr>
              <w:widowControl w:val="0"/>
              <w:suppressAutoHyphens/>
              <w:autoSpaceDE w:val="0"/>
              <w:autoSpaceDN w:val="0"/>
              <w:spacing w:before="60" w:after="60"/>
              <w:jc w:val="both"/>
              <w:rPr>
                <w:rFonts w:eastAsia="Arial" w:cs="Arial"/>
                <w:i/>
                <w:sz w:val="18"/>
                <w:szCs w:val="18"/>
              </w:rPr>
            </w:pPr>
            <w:r w:rsidRPr="006F3B03">
              <w:rPr>
                <w:rFonts w:eastAsia="Arial" w:cs="Arial"/>
                <w:sz w:val="18"/>
                <w:szCs w:val="18"/>
              </w:rPr>
              <w:t>Inability to achieve target polarity and/or current.</w:t>
            </w:r>
          </w:p>
        </w:tc>
        <w:tc>
          <w:tcPr>
            <w:tcW w:w="2500" w:type="pct"/>
            <w:tcBorders>
              <w:top w:val="single" w:color="auto" w:sz="12" w:space="0"/>
            </w:tcBorders>
            <w:vAlign w:val="center"/>
          </w:tcPr>
          <w:p w:rsidRPr="006F3B03" w:rsidR="006D6C90" w:rsidP="00181C19" w:rsidRDefault="006D6C90" w14:paraId="20FEA18D"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Notify appropriate personnel for CP system analysis.</w:t>
            </w:r>
          </w:p>
        </w:tc>
      </w:tr>
    </w:tbl>
    <w:p w:rsidRPr="006F3B03" w:rsidR="006D6C90" w:rsidP="006D6C90" w:rsidRDefault="006D6C90" w14:paraId="0250D392" w14:textId="77777777">
      <w:pPr>
        <w:pStyle w:val="TaskPoint"/>
        <w:tabs>
          <w:tab w:val="left" w:pos="720"/>
        </w:tabs>
      </w:pPr>
      <w:r w:rsidRPr="006F3B03">
        <w:t>3.0</w:t>
      </w:r>
      <w:r w:rsidRPr="006F3B03">
        <w:tab/>
      </w:r>
      <w:r w:rsidRPr="006F3B03">
        <w:t>Skill Component</w:t>
      </w:r>
    </w:p>
    <w:p w:rsidRPr="006F3B03" w:rsidR="006D6C90" w:rsidP="006D6C90" w:rsidRDefault="006D6C90" w14:paraId="71D139F0" w14:textId="77777777">
      <w:pPr>
        <w:pStyle w:val="BodyText"/>
        <w:rPr>
          <w:w w:val="100"/>
        </w:rPr>
      </w:pPr>
      <w:r w:rsidRPr="006F3B03">
        <w:rPr>
          <w:w w:val="100"/>
        </w:rPr>
        <w:t xml:space="preserve">To demonstrate proficiency </w:t>
      </w:r>
      <w:proofErr w:type="gramStart"/>
      <w:r w:rsidRPr="006F3B03">
        <w:rPr>
          <w:w w:val="100"/>
        </w:rPr>
        <w:t>of</w:t>
      </w:r>
      <w:proofErr w:type="gramEnd"/>
      <w:r w:rsidRPr="006F3B03">
        <w:rPr>
          <w:w w:val="100"/>
        </w:rPr>
        <w:t xml:space="preserve"> this task, an individual shall perform the following steps:</w:t>
      </w:r>
    </w:p>
    <w:tbl>
      <w:tblPr>
        <w:tblW w:w="5000" w:type="pct"/>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ook w:val="01E0" w:firstRow="1" w:lastRow="1" w:firstColumn="1" w:lastColumn="1" w:noHBand="0" w:noVBand="0"/>
      </w:tblPr>
      <w:tblGrid>
        <w:gridCol w:w="798"/>
        <w:gridCol w:w="4266"/>
        <w:gridCol w:w="4266"/>
      </w:tblGrid>
      <w:tr w:rsidRPr="006F3B03" w:rsidR="006D6C90" w:rsidTr="00181C19" w14:paraId="00D76A28" w14:textId="77777777">
        <w:trPr>
          <w:trHeight w:val="20"/>
        </w:trPr>
        <w:tc>
          <w:tcPr>
            <w:tcW w:w="428" w:type="pct"/>
            <w:tcBorders>
              <w:top w:val="single" w:color="auto" w:sz="12" w:space="0"/>
              <w:left w:val="single" w:color="auto" w:sz="12" w:space="0"/>
              <w:bottom w:val="single" w:color="auto" w:sz="12" w:space="0"/>
              <w:right w:val="single" w:color="000000" w:sz="4" w:space="0"/>
            </w:tcBorders>
            <w:vAlign w:val="center"/>
          </w:tcPr>
          <w:p w:rsidRPr="006F3B03" w:rsidR="006D6C90" w:rsidP="00181C19" w:rsidRDefault="006D6C90" w14:paraId="02A8AB59" w14:textId="77777777">
            <w:pPr>
              <w:widowControl w:val="0"/>
              <w:suppressAutoHyphens/>
              <w:autoSpaceDE w:val="0"/>
              <w:autoSpaceDN w:val="0"/>
              <w:spacing w:before="60" w:after="60"/>
              <w:jc w:val="center"/>
              <w:rPr>
                <w:rFonts w:eastAsia="Arial" w:cs="Arial"/>
                <w:b/>
                <w:sz w:val="18"/>
                <w:szCs w:val="22"/>
              </w:rPr>
            </w:pPr>
            <w:r w:rsidRPr="006F3B03">
              <w:rPr>
                <w:rFonts w:eastAsia="Arial" w:cs="Arial"/>
                <w:b/>
                <w:sz w:val="18"/>
                <w:szCs w:val="22"/>
              </w:rPr>
              <w:t>Step</w:t>
            </w:r>
          </w:p>
        </w:tc>
        <w:tc>
          <w:tcPr>
            <w:tcW w:w="2286" w:type="pct"/>
            <w:tcBorders>
              <w:top w:val="single" w:color="auto" w:sz="12" w:space="0"/>
              <w:left w:val="single" w:color="000000" w:sz="4" w:space="0"/>
              <w:bottom w:val="single" w:color="auto" w:sz="12" w:space="0"/>
              <w:right w:val="single" w:color="000000" w:sz="4" w:space="0"/>
            </w:tcBorders>
            <w:vAlign w:val="center"/>
          </w:tcPr>
          <w:p w:rsidRPr="006F3B03" w:rsidR="006D6C90" w:rsidP="00181C19" w:rsidRDefault="006D6C90" w14:paraId="1BC222D1" w14:textId="77777777">
            <w:pPr>
              <w:widowControl w:val="0"/>
              <w:suppressAutoHyphens/>
              <w:autoSpaceDE w:val="0"/>
              <w:autoSpaceDN w:val="0"/>
              <w:spacing w:before="60" w:after="60"/>
              <w:jc w:val="center"/>
              <w:rPr>
                <w:rFonts w:eastAsia="Arial" w:cs="Arial"/>
                <w:b/>
                <w:sz w:val="18"/>
                <w:szCs w:val="22"/>
              </w:rPr>
            </w:pPr>
            <w:r w:rsidRPr="006F3B03">
              <w:rPr>
                <w:rFonts w:eastAsia="Arial" w:cs="Arial"/>
                <w:b/>
                <w:sz w:val="18"/>
                <w:szCs w:val="22"/>
              </w:rPr>
              <w:t>Action</w:t>
            </w:r>
          </w:p>
        </w:tc>
        <w:tc>
          <w:tcPr>
            <w:tcW w:w="2286" w:type="pct"/>
            <w:tcBorders>
              <w:top w:val="single" w:color="auto" w:sz="12" w:space="0"/>
              <w:left w:val="single" w:color="000000" w:sz="4" w:space="0"/>
              <w:bottom w:val="single" w:color="auto" w:sz="12" w:space="0"/>
              <w:right w:val="single" w:color="auto" w:sz="12" w:space="0"/>
            </w:tcBorders>
            <w:vAlign w:val="center"/>
          </w:tcPr>
          <w:p w:rsidRPr="006F3B03" w:rsidR="006D6C90" w:rsidP="00181C19" w:rsidRDefault="006D6C90" w14:paraId="01BE6939" w14:textId="77777777">
            <w:pPr>
              <w:widowControl w:val="0"/>
              <w:suppressAutoHyphens/>
              <w:autoSpaceDE w:val="0"/>
              <w:autoSpaceDN w:val="0"/>
              <w:spacing w:before="60" w:after="60"/>
              <w:jc w:val="center"/>
              <w:rPr>
                <w:rFonts w:eastAsia="Arial" w:cs="Arial"/>
                <w:b/>
                <w:sz w:val="18"/>
                <w:szCs w:val="22"/>
              </w:rPr>
            </w:pPr>
            <w:r w:rsidRPr="006F3B03">
              <w:rPr>
                <w:rFonts w:eastAsia="Arial" w:cs="Arial"/>
                <w:b/>
                <w:sz w:val="18"/>
                <w:szCs w:val="22"/>
              </w:rPr>
              <w:t>Explanation</w:t>
            </w:r>
          </w:p>
        </w:tc>
      </w:tr>
      <w:tr w:rsidRPr="006F3B03" w:rsidR="006D6C90" w:rsidTr="00181C19" w14:paraId="7CB6AE15" w14:textId="77777777">
        <w:trPr>
          <w:trHeight w:val="20"/>
        </w:trPr>
        <w:tc>
          <w:tcPr>
            <w:tcW w:w="428" w:type="pct"/>
            <w:tcBorders>
              <w:top w:val="single" w:color="auto" w:sz="12" w:space="0"/>
              <w:left w:val="single" w:color="auto" w:sz="12" w:space="0"/>
              <w:bottom w:val="single" w:color="000000" w:sz="4" w:space="0"/>
              <w:right w:val="single" w:color="000000" w:sz="4" w:space="0"/>
            </w:tcBorders>
            <w:vAlign w:val="center"/>
          </w:tcPr>
          <w:p w:rsidRPr="006F3B03" w:rsidR="006D6C90" w:rsidP="00181C19" w:rsidRDefault="006D6C90" w14:paraId="631027B8" w14:textId="77777777">
            <w:pPr>
              <w:widowControl w:val="0"/>
              <w:suppressAutoHyphens/>
              <w:autoSpaceDE w:val="0"/>
              <w:autoSpaceDN w:val="0"/>
              <w:spacing w:before="60" w:after="60"/>
              <w:jc w:val="center"/>
              <w:rPr>
                <w:rFonts w:eastAsia="Arial" w:cs="Arial"/>
                <w:sz w:val="18"/>
                <w:szCs w:val="22"/>
              </w:rPr>
            </w:pPr>
            <w:r w:rsidRPr="006F3B03">
              <w:rPr>
                <w:rFonts w:eastAsia="Arial" w:cs="Arial"/>
                <w:sz w:val="18"/>
                <w:szCs w:val="22"/>
              </w:rPr>
              <w:t>1</w:t>
            </w:r>
          </w:p>
        </w:tc>
        <w:tc>
          <w:tcPr>
            <w:tcW w:w="2286" w:type="pct"/>
            <w:tcBorders>
              <w:top w:val="single" w:color="auto" w:sz="12" w:space="0"/>
              <w:left w:val="single" w:color="000000" w:sz="4" w:space="0"/>
              <w:bottom w:val="single" w:color="000000" w:sz="4" w:space="0"/>
              <w:right w:val="single" w:color="000000" w:sz="4" w:space="0"/>
            </w:tcBorders>
            <w:vAlign w:val="center"/>
          </w:tcPr>
          <w:p w:rsidRPr="006F3B03" w:rsidR="006D6C90" w:rsidP="00181C19" w:rsidRDefault="006D6C90" w14:paraId="7DD0AE9A" w14:textId="77777777">
            <w:pPr>
              <w:widowControl w:val="0"/>
              <w:suppressAutoHyphens/>
              <w:autoSpaceDE w:val="0"/>
              <w:autoSpaceDN w:val="0"/>
              <w:spacing w:before="60" w:after="60"/>
              <w:jc w:val="both"/>
              <w:rPr>
                <w:rFonts w:eastAsia="Arial" w:cs="Arial"/>
                <w:sz w:val="18"/>
                <w:szCs w:val="22"/>
              </w:rPr>
            </w:pPr>
            <w:r w:rsidRPr="006F3B03">
              <w:rPr>
                <w:rFonts w:eastAsia="Arial" w:cs="Arial"/>
                <w:sz w:val="18"/>
                <w:szCs w:val="22"/>
              </w:rPr>
              <w:t>Identify the structures to be connected.</w:t>
            </w:r>
          </w:p>
        </w:tc>
        <w:tc>
          <w:tcPr>
            <w:tcW w:w="2286" w:type="pct"/>
            <w:tcBorders>
              <w:top w:val="single" w:color="auto" w:sz="12" w:space="0"/>
              <w:left w:val="single" w:color="000000" w:sz="4" w:space="0"/>
              <w:bottom w:val="single" w:color="000000" w:sz="4" w:space="0"/>
              <w:right w:val="single" w:color="auto" w:sz="12" w:space="0"/>
            </w:tcBorders>
            <w:vAlign w:val="center"/>
          </w:tcPr>
          <w:p w:rsidRPr="006F3B03" w:rsidR="006D6C90" w:rsidP="00181C19" w:rsidRDefault="006D6C90" w14:paraId="49C74534" w14:textId="77777777">
            <w:pPr>
              <w:widowControl w:val="0"/>
              <w:suppressAutoHyphens/>
              <w:autoSpaceDE w:val="0"/>
              <w:autoSpaceDN w:val="0"/>
              <w:spacing w:before="60" w:after="60"/>
              <w:jc w:val="both"/>
              <w:rPr>
                <w:rFonts w:eastAsia="Arial" w:cs="Arial"/>
                <w:sz w:val="18"/>
                <w:szCs w:val="22"/>
              </w:rPr>
            </w:pPr>
            <w:r w:rsidRPr="006F3B03">
              <w:rPr>
                <w:rFonts w:eastAsia="Arial" w:cs="Arial"/>
                <w:sz w:val="18"/>
                <w:szCs w:val="22"/>
              </w:rPr>
              <w:t>Structures to be bonded shall be properly identified and marked for connections.</w:t>
            </w:r>
          </w:p>
        </w:tc>
      </w:tr>
      <w:tr w:rsidRPr="006F3B03" w:rsidR="006D6C90" w:rsidTr="00181C19" w14:paraId="6D6719E0" w14:textId="77777777">
        <w:trPr>
          <w:trHeight w:val="20"/>
        </w:trPr>
        <w:tc>
          <w:tcPr>
            <w:tcW w:w="428" w:type="pct"/>
            <w:tcBorders>
              <w:top w:val="single" w:color="000000" w:sz="4" w:space="0"/>
              <w:left w:val="single" w:color="auto" w:sz="12" w:space="0"/>
              <w:bottom w:val="single" w:color="000000" w:sz="4" w:space="0"/>
              <w:right w:val="single" w:color="000000" w:sz="4" w:space="0"/>
            </w:tcBorders>
            <w:vAlign w:val="center"/>
          </w:tcPr>
          <w:p w:rsidRPr="006F3B03" w:rsidR="006D6C90" w:rsidP="00181C19" w:rsidRDefault="006D6C90" w14:paraId="074165CD" w14:textId="77777777">
            <w:pPr>
              <w:widowControl w:val="0"/>
              <w:suppressAutoHyphens/>
              <w:autoSpaceDE w:val="0"/>
              <w:autoSpaceDN w:val="0"/>
              <w:spacing w:before="60" w:after="60"/>
              <w:jc w:val="center"/>
              <w:rPr>
                <w:rFonts w:eastAsia="Arial" w:cs="Arial"/>
                <w:sz w:val="18"/>
                <w:szCs w:val="22"/>
              </w:rPr>
            </w:pPr>
            <w:r w:rsidRPr="006F3B03">
              <w:rPr>
                <w:rFonts w:eastAsia="Arial" w:cs="Arial"/>
                <w:sz w:val="18"/>
                <w:szCs w:val="22"/>
              </w:rPr>
              <w:t>2</w:t>
            </w:r>
          </w:p>
        </w:tc>
        <w:tc>
          <w:tcPr>
            <w:tcW w:w="2286" w:type="pct"/>
            <w:tcBorders>
              <w:top w:val="single" w:color="000000" w:sz="4" w:space="0"/>
              <w:left w:val="single" w:color="000000" w:sz="4" w:space="0"/>
              <w:bottom w:val="single" w:color="000000" w:sz="4" w:space="0"/>
              <w:right w:val="single" w:color="000000" w:sz="4" w:space="0"/>
            </w:tcBorders>
            <w:vAlign w:val="center"/>
          </w:tcPr>
          <w:p w:rsidRPr="006F3B03" w:rsidR="006D6C90" w:rsidP="00181C19" w:rsidRDefault="006D6C90" w14:paraId="72EB1AD9" w14:textId="77777777">
            <w:pPr>
              <w:widowControl w:val="0"/>
              <w:suppressAutoHyphens/>
              <w:autoSpaceDE w:val="0"/>
              <w:autoSpaceDN w:val="0"/>
              <w:spacing w:before="60" w:after="60"/>
              <w:jc w:val="both"/>
              <w:rPr>
                <w:rFonts w:eastAsia="Arial" w:cs="Arial"/>
                <w:sz w:val="18"/>
                <w:szCs w:val="22"/>
              </w:rPr>
            </w:pPr>
            <w:r w:rsidRPr="006F3B03">
              <w:rPr>
                <w:rFonts w:eastAsia="Arial" w:cs="Arial"/>
                <w:sz w:val="18"/>
                <w:szCs w:val="22"/>
              </w:rPr>
              <w:t>Install the test leads and bond cables/wires on both structures at the location of current discharge.</w:t>
            </w:r>
          </w:p>
        </w:tc>
        <w:tc>
          <w:tcPr>
            <w:tcW w:w="2286" w:type="pct"/>
            <w:tcBorders>
              <w:top w:val="single" w:color="000000" w:sz="4" w:space="0"/>
              <w:left w:val="single" w:color="000000" w:sz="4" w:space="0"/>
              <w:bottom w:val="single" w:color="000000" w:sz="4" w:space="0"/>
              <w:right w:val="single" w:color="auto" w:sz="12" w:space="0"/>
            </w:tcBorders>
            <w:vAlign w:val="center"/>
          </w:tcPr>
          <w:p w:rsidRPr="006F3B03" w:rsidR="006D6C90" w:rsidP="00181C19" w:rsidRDefault="006D6C90" w14:paraId="4071EB92" w14:textId="77777777">
            <w:pPr>
              <w:widowControl w:val="0"/>
              <w:suppressAutoHyphens/>
              <w:autoSpaceDE w:val="0"/>
              <w:autoSpaceDN w:val="0"/>
              <w:spacing w:before="60" w:after="60"/>
              <w:jc w:val="both"/>
              <w:rPr>
                <w:rFonts w:eastAsia="Arial" w:cs="Arial"/>
                <w:sz w:val="18"/>
                <w:szCs w:val="22"/>
              </w:rPr>
            </w:pPr>
            <w:r w:rsidRPr="006F3B03">
              <w:rPr>
                <w:rFonts w:eastAsia="Arial" w:cs="Arial"/>
                <w:sz w:val="18"/>
                <w:szCs w:val="22"/>
              </w:rPr>
              <w:t xml:space="preserve">Test leads are not used for current-carrying connections. In addition to bond cables/wires being installed, test lead wires may also be installed on both structures to avoid taking </w:t>
            </w:r>
            <w:proofErr w:type="gramStart"/>
            <w:r w:rsidRPr="006F3B03">
              <w:rPr>
                <w:rFonts w:eastAsia="Arial" w:cs="Arial"/>
                <w:sz w:val="18"/>
                <w:szCs w:val="22"/>
              </w:rPr>
              <w:t>potentials</w:t>
            </w:r>
            <w:proofErr w:type="gramEnd"/>
            <w:r w:rsidRPr="006F3B03">
              <w:rPr>
                <w:rFonts w:eastAsia="Arial" w:cs="Arial"/>
                <w:sz w:val="18"/>
                <w:szCs w:val="22"/>
              </w:rPr>
              <w:t xml:space="preserve"> on a current-carrying connection.</w:t>
            </w:r>
          </w:p>
        </w:tc>
      </w:tr>
      <w:tr w:rsidRPr="006F3B03" w:rsidR="006D6C90" w:rsidTr="00181C19" w14:paraId="0E16CA2D" w14:textId="77777777">
        <w:trPr>
          <w:trHeight w:val="20"/>
        </w:trPr>
        <w:tc>
          <w:tcPr>
            <w:tcW w:w="428" w:type="pct"/>
            <w:tcBorders>
              <w:top w:val="single" w:color="000000" w:sz="4" w:space="0"/>
              <w:left w:val="single" w:color="auto" w:sz="12" w:space="0"/>
              <w:bottom w:val="single" w:color="000000" w:sz="4" w:space="0"/>
              <w:right w:val="single" w:color="000000" w:sz="4" w:space="0"/>
            </w:tcBorders>
            <w:vAlign w:val="center"/>
          </w:tcPr>
          <w:p w:rsidRPr="006F3B03" w:rsidR="006D6C90" w:rsidP="00181C19" w:rsidRDefault="006D6C90" w14:paraId="27589E69" w14:textId="77777777">
            <w:pPr>
              <w:widowControl w:val="0"/>
              <w:suppressAutoHyphens/>
              <w:autoSpaceDE w:val="0"/>
              <w:autoSpaceDN w:val="0"/>
              <w:spacing w:before="60" w:after="60"/>
              <w:jc w:val="center"/>
              <w:rPr>
                <w:rFonts w:eastAsia="Arial" w:cs="Arial"/>
                <w:sz w:val="18"/>
                <w:szCs w:val="22"/>
              </w:rPr>
            </w:pPr>
            <w:r w:rsidRPr="006F3B03">
              <w:rPr>
                <w:rFonts w:eastAsia="Arial" w:cs="Arial"/>
                <w:sz w:val="18"/>
                <w:szCs w:val="22"/>
              </w:rPr>
              <w:t>3</w:t>
            </w:r>
          </w:p>
        </w:tc>
        <w:tc>
          <w:tcPr>
            <w:tcW w:w="2286" w:type="pct"/>
            <w:tcBorders>
              <w:top w:val="single" w:color="000000" w:sz="4" w:space="0"/>
              <w:left w:val="single" w:color="000000" w:sz="4" w:space="0"/>
              <w:bottom w:val="single" w:color="000000" w:sz="4" w:space="0"/>
              <w:right w:val="single" w:color="000000" w:sz="4" w:space="0"/>
            </w:tcBorders>
            <w:vAlign w:val="center"/>
          </w:tcPr>
          <w:p w:rsidRPr="006F3B03" w:rsidR="006D6C90" w:rsidP="00181C19" w:rsidRDefault="006D6C90" w14:paraId="0DC1FBB0" w14:textId="77777777">
            <w:pPr>
              <w:widowControl w:val="0"/>
              <w:suppressAutoHyphens/>
              <w:autoSpaceDE w:val="0"/>
              <w:autoSpaceDN w:val="0"/>
              <w:spacing w:before="60" w:after="60"/>
              <w:jc w:val="both"/>
              <w:rPr>
                <w:rFonts w:eastAsia="Arial" w:cs="Arial"/>
                <w:sz w:val="18"/>
                <w:szCs w:val="22"/>
              </w:rPr>
            </w:pPr>
            <w:r w:rsidRPr="006F3B03">
              <w:rPr>
                <w:rFonts w:eastAsia="Arial" w:cs="Arial"/>
                <w:sz w:val="18"/>
                <w:szCs w:val="22"/>
              </w:rPr>
              <w:t>Attach the test leads and bond cables/wires by exothermic (thermite) weld, pin brazing, or other method, which yields a permanent, low-resistance connection.</w:t>
            </w:r>
          </w:p>
        </w:tc>
        <w:tc>
          <w:tcPr>
            <w:tcW w:w="2286" w:type="pct"/>
            <w:tcBorders>
              <w:top w:val="single" w:color="000000" w:sz="4" w:space="0"/>
              <w:left w:val="single" w:color="000000" w:sz="4" w:space="0"/>
              <w:bottom w:val="single" w:color="000000" w:sz="4" w:space="0"/>
              <w:right w:val="single" w:color="auto" w:sz="12" w:space="0"/>
            </w:tcBorders>
            <w:vAlign w:val="center"/>
          </w:tcPr>
          <w:p w:rsidRPr="006F3B03" w:rsidR="006D6C90" w:rsidP="00181C19" w:rsidRDefault="006D6C90" w14:paraId="65E144BC" w14:textId="77777777">
            <w:pPr>
              <w:widowControl w:val="0"/>
              <w:suppressAutoHyphens/>
              <w:autoSpaceDE w:val="0"/>
              <w:autoSpaceDN w:val="0"/>
              <w:spacing w:before="60" w:after="60"/>
              <w:jc w:val="both"/>
              <w:rPr>
                <w:rFonts w:eastAsia="Arial" w:cs="Arial"/>
                <w:sz w:val="18"/>
                <w:szCs w:val="22"/>
              </w:rPr>
            </w:pPr>
            <w:r w:rsidRPr="006F3B03">
              <w:rPr>
                <w:rFonts w:eastAsia="Arial" w:cs="Arial"/>
                <w:sz w:val="18"/>
                <w:szCs w:val="22"/>
              </w:rPr>
              <w:t xml:space="preserve">A very low-resistance path for current </w:t>
            </w:r>
            <w:proofErr w:type="gramStart"/>
            <w:r w:rsidRPr="006F3B03">
              <w:rPr>
                <w:rFonts w:eastAsia="Arial" w:cs="Arial"/>
                <w:sz w:val="18"/>
                <w:szCs w:val="22"/>
              </w:rPr>
              <w:t>return</w:t>
            </w:r>
            <w:proofErr w:type="gramEnd"/>
            <w:r w:rsidRPr="006F3B03">
              <w:rPr>
                <w:rFonts w:eastAsia="Arial" w:cs="Arial"/>
                <w:sz w:val="18"/>
                <w:szCs w:val="22"/>
              </w:rPr>
              <w:t xml:space="preserve"> is required for optimal current transfer.</w:t>
            </w:r>
          </w:p>
        </w:tc>
      </w:tr>
      <w:tr w:rsidRPr="006F3B03" w:rsidR="006D6C90" w:rsidTr="00181C19" w14:paraId="6E1A6362" w14:textId="77777777">
        <w:trPr>
          <w:trHeight w:val="20"/>
        </w:trPr>
        <w:tc>
          <w:tcPr>
            <w:tcW w:w="428" w:type="pct"/>
            <w:tcBorders>
              <w:top w:val="single" w:color="000000" w:sz="4" w:space="0"/>
              <w:left w:val="single" w:color="auto" w:sz="12" w:space="0"/>
              <w:bottom w:val="single" w:color="000000" w:sz="4" w:space="0"/>
              <w:right w:val="single" w:color="000000" w:sz="4" w:space="0"/>
            </w:tcBorders>
            <w:vAlign w:val="center"/>
          </w:tcPr>
          <w:p w:rsidRPr="006F3B03" w:rsidR="006D6C90" w:rsidP="00181C19" w:rsidRDefault="006D6C90" w14:paraId="1B56C6B7" w14:textId="77777777">
            <w:pPr>
              <w:widowControl w:val="0"/>
              <w:suppressAutoHyphens/>
              <w:autoSpaceDE w:val="0"/>
              <w:autoSpaceDN w:val="0"/>
              <w:spacing w:before="60" w:after="60"/>
              <w:jc w:val="center"/>
              <w:rPr>
                <w:rFonts w:eastAsia="Arial" w:cs="Arial"/>
                <w:sz w:val="18"/>
                <w:szCs w:val="22"/>
              </w:rPr>
            </w:pPr>
            <w:r w:rsidRPr="006F3B03">
              <w:rPr>
                <w:rFonts w:eastAsia="Arial" w:cs="Arial"/>
                <w:sz w:val="18"/>
                <w:szCs w:val="22"/>
              </w:rPr>
              <w:t>4</w:t>
            </w:r>
          </w:p>
        </w:tc>
        <w:tc>
          <w:tcPr>
            <w:tcW w:w="2286" w:type="pct"/>
            <w:tcBorders>
              <w:top w:val="single" w:color="000000" w:sz="4" w:space="0"/>
              <w:left w:val="single" w:color="000000" w:sz="4" w:space="0"/>
              <w:bottom w:val="single" w:color="000000" w:sz="4" w:space="0"/>
              <w:right w:val="single" w:color="000000" w:sz="4" w:space="0"/>
            </w:tcBorders>
            <w:vAlign w:val="center"/>
          </w:tcPr>
          <w:p w:rsidRPr="006F3B03" w:rsidR="006D6C90" w:rsidP="00181C19" w:rsidRDefault="006D6C90" w14:paraId="6B120DF4" w14:textId="77777777">
            <w:pPr>
              <w:widowControl w:val="0"/>
              <w:suppressAutoHyphens/>
              <w:autoSpaceDE w:val="0"/>
              <w:autoSpaceDN w:val="0"/>
              <w:spacing w:before="60" w:after="60"/>
              <w:jc w:val="both"/>
              <w:rPr>
                <w:rFonts w:eastAsia="Arial" w:cs="Arial"/>
                <w:sz w:val="18"/>
                <w:szCs w:val="22"/>
              </w:rPr>
            </w:pPr>
            <w:r w:rsidRPr="006F3B03">
              <w:rPr>
                <w:rFonts w:eastAsia="Arial" w:cs="Arial"/>
                <w:sz w:val="18"/>
                <w:szCs w:val="22"/>
              </w:rPr>
              <w:t>Terminate the test leads and bond cables/wires inside of the test box/station that is accessible to both structures.</w:t>
            </w:r>
          </w:p>
        </w:tc>
        <w:tc>
          <w:tcPr>
            <w:tcW w:w="2286" w:type="pct"/>
            <w:tcBorders>
              <w:top w:val="single" w:color="000000" w:sz="4" w:space="0"/>
              <w:left w:val="single" w:color="000000" w:sz="4" w:space="0"/>
              <w:bottom w:val="single" w:color="000000" w:sz="4" w:space="0"/>
              <w:right w:val="single" w:color="auto" w:sz="12" w:space="0"/>
            </w:tcBorders>
            <w:vAlign w:val="center"/>
          </w:tcPr>
          <w:p w:rsidRPr="006F3B03" w:rsidR="006D6C90" w:rsidP="00181C19" w:rsidRDefault="006D6C90" w14:paraId="2EAE41AD" w14:textId="77777777">
            <w:pPr>
              <w:widowControl w:val="0"/>
              <w:suppressAutoHyphens/>
              <w:autoSpaceDE w:val="0"/>
              <w:autoSpaceDN w:val="0"/>
              <w:spacing w:before="60" w:after="60"/>
              <w:jc w:val="both"/>
              <w:rPr>
                <w:rFonts w:eastAsia="Arial" w:cs="Arial"/>
                <w:sz w:val="18"/>
                <w:szCs w:val="22"/>
              </w:rPr>
            </w:pPr>
            <w:r w:rsidRPr="006F3B03">
              <w:rPr>
                <w:rFonts w:eastAsia="Arial" w:cs="Arial"/>
                <w:sz w:val="18"/>
                <w:szCs w:val="22"/>
              </w:rPr>
              <w:t>Affected parties need to be able to monitor the bond.</w:t>
            </w:r>
          </w:p>
        </w:tc>
      </w:tr>
      <w:tr w:rsidRPr="006F3B03" w:rsidR="006D6C90" w:rsidTr="00181C19" w14:paraId="3204F7B1" w14:textId="77777777">
        <w:trPr>
          <w:trHeight w:val="20"/>
        </w:trPr>
        <w:tc>
          <w:tcPr>
            <w:tcW w:w="428" w:type="pct"/>
            <w:tcBorders>
              <w:top w:val="single" w:color="000000" w:sz="4" w:space="0"/>
              <w:left w:val="single" w:color="auto" w:sz="12" w:space="0"/>
              <w:bottom w:val="single" w:color="000000" w:sz="4" w:space="0"/>
              <w:right w:val="single" w:color="000000" w:sz="4" w:space="0"/>
            </w:tcBorders>
            <w:vAlign w:val="center"/>
          </w:tcPr>
          <w:p w:rsidRPr="006F3B03" w:rsidR="006D6C90" w:rsidP="00181C19" w:rsidRDefault="006D6C90" w14:paraId="0563A921" w14:textId="77777777">
            <w:pPr>
              <w:widowControl w:val="0"/>
              <w:suppressAutoHyphens/>
              <w:autoSpaceDE w:val="0"/>
              <w:autoSpaceDN w:val="0"/>
              <w:spacing w:before="60" w:after="60"/>
              <w:jc w:val="center"/>
              <w:rPr>
                <w:rFonts w:eastAsia="Arial" w:cs="Arial"/>
                <w:sz w:val="18"/>
                <w:szCs w:val="22"/>
              </w:rPr>
            </w:pPr>
            <w:r w:rsidRPr="006F3B03">
              <w:rPr>
                <w:rFonts w:eastAsia="Arial" w:cs="Arial"/>
                <w:sz w:val="18"/>
                <w:szCs w:val="22"/>
              </w:rPr>
              <w:t>5</w:t>
            </w:r>
          </w:p>
        </w:tc>
        <w:tc>
          <w:tcPr>
            <w:tcW w:w="2286" w:type="pct"/>
            <w:tcBorders>
              <w:top w:val="single" w:color="000000" w:sz="4" w:space="0"/>
              <w:left w:val="single" w:color="000000" w:sz="4" w:space="0"/>
              <w:bottom w:val="single" w:color="000000" w:sz="4" w:space="0"/>
              <w:right w:val="single" w:color="000000" w:sz="4" w:space="0"/>
            </w:tcBorders>
            <w:vAlign w:val="center"/>
          </w:tcPr>
          <w:p w:rsidRPr="006F3B03" w:rsidR="006D6C90" w:rsidP="00181C19" w:rsidRDefault="006D6C90" w14:paraId="5B5C1AA6" w14:textId="77777777">
            <w:pPr>
              <w:widowControl w:val="0"/>
              <w:suppressAutoHyphens/>
              <w:autoSpaceDE w:val="0"/>
              <w:autoSpaceDN w:val="0"/>
              <w:spacing w:before="60" w:after="60"/>
              <w:jc w:val="both"/>
              <w:rPr>
                <w:rFonts w:eastAsia="Arial" w:cs="Arial"/>
                <w:sz w:val="18"/>
                <w:szCs w:val="22"/>
              </w:rPr>
            </w:pPr>
            <w:r w:rsidRPr="006F3B03">
              <w:rPr>
                <w:rFonts w:eastAsia="Arial" w:cs="Arial"/>
                <w:sz w:val="18"/>
                <w:szCs w:val="22"/>
              </w:rPr>
              <w:t>Install shunts for measurement of current flow and resistors (as required to limit current interchange) inside of the test box/station.</w:t>
            </w:r>
          </w:p>
        </w:tc>
        <w:tc>
          <w:tcPr>
            <w:tcW w:w="2286" w:type="pct"/>
            <w:tcBorders>
              <w:top w:val="single" w:color="000000" w:sz="4" w:space="0"/>
              <w:left w:val="single" w:color="000000" w:sz="4" w:space="0"/>
              <w:bottom w:val="single" w:color="000000" w:sz="4" w:space="0"/>
              <w:right w:val="single" w:color="auto" w:sz="12" w:space="0"/>
            </w:tcBorders>
            <w:vAlign w:val="center"/>
          </w:tcPr>
          <w:p w:rsidRPr="006F3B03" w:rsidR="006D6C90" w:rsidP="00181C19" w:rsidRDefault="006D6C90" w14:paraId="77772CF7" w14:textId="77777777">
            <w:pPr>
              <w:widowControl w:val="0"/>
              <w:suppressAutoHyphens/>
              <w:autoSpaceDE w:val="0"/>
              <w:autoSpaceDN w:val="0"/>
              <w:spacing w:before="60" w:after="60"/>
              <w:jc w:val="both"/>
              <w:rPr>
                <w:rFonts w:eastAsia="Arial" w:cs="Arial"/>
                <w:sz w:val="18"/>
                <w:szCs w:val="22"/>
              </w:rPr>
            </w:pPr>
            <w:r w:rsidRPr="006F3B03">
              <w:rPr>
                <w:rFonts w:eastAsia="Arial" w:cs="Arial"/>
                <w:sz w:val="18"/>
                <w:szCs w:val="22"/>
              </w:rPr>
              <w:t>It is important to monitor the magnitude and direction of current flow.</w:t>
            </w:r>
          </w:p>
        </w:tc>
      </w:tr>
      <w:tr w:rsidRPr="006F3B03" w:rsidR="006D6C90" w:rsidTr="00181C19" w14:paraId="00F22F70" w14:textId="77777777">
        <w:trPr>
          <w:trHeight w:val="20"/>
        </w:trPr>
        <w:tc>
          <w:tcPr>
            <w:tcW w:w="428" w:type="pct"/>
            <w:tcBorders>
              <w:top w:val="single" w:color="000000" w:sz="4" w:space="0"/>
              <w:left w:val="single" w:color="auto" w:sz="12" w:space="0"/>
              <w:bottom w:val="single" w:color="000000" w:sz="4" w:space="0"/>
              <w:right w:val="single" w:color="000000" w:sz="4" w:space="0"/>
            </w:tcBorders>
            <w:vAlign w:val="center"/>
          </w:tcPr>
          <w:p w:rsidRPr="006F3B03" w:rsidR="006D6C90" w:rsidP="00181C19" w:rsidRDefault="006D6C90" w14:paraId="039F13CD" w14:textId="77777777">
            <w:pPr>
              <w:widowControl w:val="0"/>
              <w:suppressAutoHyphens/>
              <w:autoSpaceDE w:val="0"/>
              <w:autoSpaceDN w:val="0"/>
              <w:spacing w:before="60" w:after="60"/>
              <w:jc w:val="center"/>
              <w:rPr>
                <w:rFonts w:eastAsia="Arial" w:cs="Arial"/>
                <w:sz w:val="18"/>
                <w:szCs w:val="22"/>
              </w:rPr>
            </w:pPr>
            <w:r w:rsidRPr="006F3B03">
              <w:rPr>
                <w:rFonts w:eastAsia="Arial" w:cs="Arial"/>
                <w:sz w:val="18"/>
                <w:szCs w:val="22"/>
              </w:rPr>
              <w:t>6</w:t>
            </w:r>
          </w:p>
        </w:tc>
        <w:tc>
          <w:tcPr>
            <w:tcW w:w="2286" w:type="pct"/>
            <w:tcBorders>
              <w:top w:val="single" w:color="000000" w:sz="4" w:space="0"/>
              <w:left w:val="single" w:color="000000" w:sz="4" w:space="0"/>
              <w:bottom w:val="single" w:color="000000" w:sz="4" w:space="0"/>
              <w:right w:val="single" w:color="000000" w:sz="4" w:space="0"/>
            </w:tcBorders>
            <w:vAlign w:val="center"/>
          </w:tcPr>
          <w:p w:rsidRPr="006F3B03" w:rsidR="006D6C90" w:rsidP="00181C19" w:rsidRDefault="006D6C90" w14:paraId="08C7526D" w14:textId="77777777">
            <w:pPr>
              <w:widowControl w:val="0"/>
              <w:suppressAutoHyphens/>
              <w:autoSpaceDE w:val="0"/>
              <w:autoSpaceDN w:val="0"/>
              <w:spacing w:before="60" w:after="60"/>
              <w:jc w:val="both"/>
              <w:rPr>
                <w:rFonts w:eastAsia="Arial" w:cs="Arial"/>
                <w:sz w:val="18"/>
                <w:szCs w:val="22"/>
              </w:rPr>
            </w:pPr>
            <w:r w:rsidRPr="006F3B03">
              <w:rPr>
                <w:rFonts w:eastAsia="Arial" w:cs="Arial"/>
                <w:sz w:val="18"/>
                <w:szCs w:val="22"/>
              </w:rPr>
              <w:t>Install blocking diodes, as required.</w:t>
            </w:r>
          </w:p>
        </w:tc>
        <w:tc>
          <w:tcPr>
            <w:tcW w:w="2286" w:type="pct"/>
            <w:tcBorders>
              <w:top w:val="single" w:color="000000" w:sz="4" w:space="0"/>
              <w:left w:val="single" w:color="000000" w:sz="4" w:space="0"/>
              <w:bottom w:val="single" w:color="000000" w:sz="4" w:space="0"/>
              <w:right w:val="single" w:color="auto" w:sz="12" w:space="0"/>
            </w:tcBorders>
            <w:vAlign w:val="center"/>
          </w:tcPr>
          <w:p w:rsidRPr="006F3B03" w:rsidR="006D6C90" w:rsidP="00181C19" w:rsidRDefault="006D6C90" w14:paraId="61B1E6DA" w14:textId="77777777">
            <w:pPr>
              <w:widowControl w:val="0"/>
              <w:suppressAutoHyphens/>
              <w:autoSpaceDE w:val="0"/>
              <w:autoSpaceDN w:val="0"/>
              <w:spacing w:before="60" w:after="60"/>
              <w:jc w:val="both"/>
              <w:rPr>
                <w:rFonts w:eastAsia="Arial" w:cs="Arial"/>
                <w:sz w:val="18"/>
                <w:szCs w:val="22"/>
              </w:rPr>
            </w:pPr>
            <w:r w:rsidRPr="006F3B03">
              <w:rPr>
                <w:rFonts w:eastAsia="Arial" w:cs="Arial"/>
                <w:sz w:val="18"/>
                <w:szCs w:val="22"/>
              </w:rPr>
              <w:t>Occasionally, it becomes necessary to prevent current flow in the opposite direction, such as when bonding to DC transit systems.</w:t>
            </w:r>
          </w:p>
        </w:tc>
      </w:tr>
      <w:tr w:rsidRPr="006F3B03" w:rsidR="006D6C90" w:rsidTr="00181C19" w14:paraId="5B151D1B" w14:textId="77777777">
        <w:trPr>
          <w:trHeight w:val="20"/>
        </w:trPr>
        <w:tc>
          <w:tcPr>
            <w:tcW w:w="428" w:type="pct"/>
            <w:tcBorders>
              <w:top w:val="single" w:color="000000" w:sz="4" w:space="0"/>
              <w:left w:val="single" w:color="auto" w:sz="12" w:space="0"/>
              <w:bottom w:val="single" w:color="000000" w:sz="4" w:space="0"/>
              <w:right w:val="single" w:color="000000" w:sz="4" w:space="0"/>
            </w:tcBorders>
            <w:vAlign w:val="center"/>
          </w:tcPr>
          <w:p w:rsidRPr="006F3B03" w:rsidR="006D6C90" w:rsidP="00181C19" w:rsidRDefault="006D6C90" w14:paraId="661280ED" w14:textId="77777777">
            <w:pPr>
              <w:widowControl w:val="0"/>
              <w:suppressAutoHyphens/>
              <w:autoSpaceDE w:val="0"/>
              <w:autoSpaceDN w:val="0"/>
              <w:spacing w:before="60" w:after="60"/>
              <w:jc w:val="center"/>
              <w:rPr>
                <w:rFonts w:eastAsia="Arial" w:cs="Arial"/>
                <w:sz w:val="18"/>
                <w:szCs w:val="22"/>
              </w:rPr>
            </w:pPr>
            <w:r w:rsidRPr="006F3B03">
              <w:rPr>
                <w:rFonts w:eastAsia="Arial" w:cs="Arial"/>
                <w:sz w:val="18"/>
                <w:szCs w:val="22"/>
              </w:rPr>
              <w:t>7</w:t>
            </w:r>
          </w:p>
        </w:tc>
        <w:tc>
          <w:tcPr>
            <w:tcW w:w="2286" w:type="pct"/>
            <w:tcBorders>
              <w:top w:val="single" w:color="000000" w:sz="4" w:space="0"/>
              <w:left w:val="single" w:color="000000" w:sz="4" w:space="0"/>
              <w:bottom w:val="single" w:color="000000" w:sz="4" w:space="0"/>
              <w:right w:val="single" w:color="000000" w:sz="4" w:space="0"/>
            </w:tcBorders>
            <w:vAlign w:val="center"/>
          </w:tcPr>
          <w:p w:rsidRPr="006F3B03" w:rsidR="006D6C90" w:rsidP="00181C19" w:rsidRDefault="006D6C90" w14:paraId="6EE8E880" w14:textId="77777777">
            <w:pPr>
              <w:widowControl w:val="0"/>
              <w:suppressAutoHyphens/>
              <w:autoSpaceDE w:val="0"/>
              <w:autoSpaceDN w:val="0"/>
              <w:spacing w:before="60" w:after="60"/>
              <w:jc w:val="both"/>
              <w:rPr>
                <w:rFonts w:eastAsia="Arial" w:cs="Arial"/>
                <w:sz w:val="18"/>
                <w:szCs w:val="22"/>
              </w:rPr>
            </w:pPr>
            <w:r w:rsidRPr="006F3B03">
              <w:rPr>
                <w:rFonts w:eastAsia="Arial" w:cs="Arial"/>
                <w:sz w:val="18"/>
                <w:szCs w:val="22"/>
              </w:rPr>
              <w:t>Conduct tests to determine the effectiveness of the installed interference bond.</w:t>
            </w:r>
          </w:p>
        </w:tc>
        <w:tc>
          <w:tcPr>
            <w:tcW w:w="2286" w:type="pct"/>
            <w:tcBorders>
              <w:top w:val="single" w:color="000000" w:sz="4" w:space="0"/>
              <w:left w:val="single" w:color="000000" w:sz="4" w:space="0"/>
              <w:bottom w:val="single" w:color="000000" w:sz="4" w:space="0"/>
              <w:right w:val="single" w:color="auto" w:sz="12" w:space="0"/>
            </w:tcBorders>
            <w:vAlign w:val="center"/>
          </w:tcPr>
          <w:p w:rsidRPr="006F3B03" w:rsidR="006D6C90" w:rsidP="00181C19" w:rsidRDefault="006D6C90" w14:paraId="782C6B16" w14:textId="77777777">
            <w:pPr>
              <w:widowControl w:val="0"/>
              <w:suppressAutoHyphens/>
              <w:autoSpaceDE w:val="0"/>
              <w:autoSpaceDN w:val="0"/>
              <w:spacing w:before="60" w:after="60"/>
              <w:jc w:val="both"/>
              <w:rPr>
                <w:rFonts w:eastAsia="Arial" w:cs="Arial"/>
                <w:sz w:val="18"/>
                <w:szCs w:val="22"/>
              </w:rPr>
            </w:pPr>
            <w:r w:rsidRPr="006F3B03">
              <w:rPr>
                <w:rFonts w:eastAsia="Arial" w:cs="Arial"/>
                <w:sz w:val="18"/>
                <w:szCs w:val="22"/>
              </w:rPr>
              <w:t>It is important to determine that all negative effects of the interference have been mitigated.</w:t>
            </w:r>
          </w:p>
        </w:tc>
      </w:tr>
      <w:tr w:rsidRPr="006F3B03" w:rsidR="006D6C90" w:rsidTr="00181C19" w14:paraId="556BD759" w14:textId="77777777">
        <w:trPr>
          <w:trHeight w:val="20"/>
        </w:trPr>
        <w:tc>
          <w:tcPr>
            <w:tcW w:w="428" w:type="pct"/>
            <w:tcBorders>
              <w:top w:val="single" w:color="000000" w:sz="4" w:space="0"/>
              <w:left w:val="single" w:color="auto" w:sz="12" w:space="0"/>
              <w:bottom w:val="single" w:color="auto" w:sz="12" w:space="0"/>
              <w:right w:val="single" w:color="000000" w:sz="4" w:space="0"/>
            </w:tcBorders>
            <w:vAlign w:val="center"/>
          </w:tcPr>
          <w:p w:rsidRPr="006F3B03" w:rsidR="006D6C90" w:rsidP="00181C19" w:rsidRDefault="006D6C90" w14:paraId="540A8739" w14:textId="77777777">
            <w:pPr>
              <w:widowControl w:val="0"/>
              <w:suppressAutoHyphens/>
              <w:autoSpaceDE w:val="0"/>
              <w:autoSpaceDN w:val="0"/>
              <w:spacing w:before="60" w:after="60"/>
              <w:jc w:val="center"/>
              <w:rPr>
                <w:rFonts w:eastAsia="Arial" w:cs="Arial"/>
                <w:sz w:val="18"/>
                <w:szCs w:val="22"/>
              </w:rPr>
            </w:pPr>
            <w:r w:rsidRPr="006F3B03">
              <w:rPr>
                <w:rFonts w:eastAsia="Arial" w:cs="Arial"/>
                <w:sz w:val="18"/>
                <w:szCs w:val="22"/>
              </w:rPr>
              <w:t>8</w:t>
            </w:r>
          </w:p>
        </w:tc>
        <w:tc>
          <w:tcPr>
            <w:tcW w:w="2286" w:type="pct"/>
            <w:tcBorders>
              <w:top w:val="single" w:color="000000" w:sz="4" w:space="0"/>
              <w:left w:val="single" w:color="000000" w:sz="4" w:space="0"/>
              <w:bottom w:val="single" w:color="auto" w:sz="12" w:space="0"/>
              <w:right w:val="single" w:color="000000" w:sz="4" w:space="0"/>
            </w:tcBorders>
            <w:vAlign w:val="center"/>
          </w:tcPr>
          <w:p w:rsidRPr="006F3B03" w:rsidR="006D6C90" w:rsidP="00181C19" w:rsidRDefault="006D6C90" w14:paraId="32F27D8F" w14:textId="77777777">
            <w:pPr>
              <w:widowControl w:val="0"/>
              <w:suppressAutoHyphens/>
              <w:autoSpaceDE w:val="0"/>
              <w:autoSpaceDN w:val="0"/>
              <w:spacing w:before="60" w:after="60"/>
              <w:jc w:val="both"/>
              <w:rPr>
                <w:rFonts w:eastAsia="Arial" w:cs="Arial"/>
                <w:sz w:val="18"/>
                <w:szCs w:val="22"/>
              </w:rPr>
            </w:pPr>
            <w:r w:rsidRPr="006F3B03">
              <w:rPr>
                <w:rFonts w:eastAsia="Arial" w:cs="Arial"/>
                <w:sz w:val="18"/>
                <w:szCs w:val="22"/>
              </w:rPr>
              <w:t>Document readings as required by the operator’s procedures.</w:t>
            </w:r>
          </w:p>
        </w:tc>
        <w:tc>
          <w:tcPr>
            <w:tcW w:w="2286" w:type="pct"/>
            <w:tcBorders>
              <w:top w:val="single" w:color="000000" w:sz="4" w:space="0"/>
              <w:left w:val="single" w:color="000000" w:sz="4" w:space="0"/>
              <w:bottom w:val="single" w:color="auto" w:sz="12" w:space="0"/>
              <w:right w:val="single" w:color="auto" w:sz="12" w:space="0"/>
            </w:tcBorders>
            <w:vAlign w:val="center"/>
          </w:tcPr>
          <w:p w:rsidRPr="006F3B03" w:rsidR="006D6C90" w:rsidP="00181C19" w:rsidRDefault="006D6C90" w14:paraId="1BC7A75A" w14:textId="77777777">
            <w:pPr>
              <w:widowControl w:val="0"/>
              <w:suppressAutoHyphens/>
              <w:autoSpaceDE w:val="0"/>
              <w:autoSpaceDN w:val="0"/>
              <w:spacing w:before="60" w:after="60"/>
              <w:jc w:val="both"/>
              <w:rPr>
                <w:rFonts w:eastAsia="Arial" w:cs="Arial"/>
                <w:sz w:val="18"/>
                <w:szCs w:val="22"/>
              </w:rPr>
            </w:pPr>
            <w:r w:rsidRPr="006F3B03">
              <w:rPr>
                <w:rFonts w:eastAsia="Arial" w:cs="Arial"/>
                <w:sz w:val="18"/>
                <w:szCs w:val="22"/>
              </w:rPr>
              <w:t>Documentation and communication of the bond installation is critical to future testing.</w:t>
            </w:r>
          </w:p>
        </w:tc>
      </w:tr>
    </w:tbl>
    <w:p w:rsidR="00887475" w:rsidRDefault="00887475" w14:paraId="58AEA52B" w14:textId="77777777"/>
    <w:sectPr w:rsidR="00887475">
      <w:headerReference w:type="default" r:id="rId7"/>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ES" w:author="Elizabeth Schlaupitz" w:date="2026-08-25T14:32:08" w:id="1655717330">
    <w:p xmlns:w14="http://schemas.microsoft.com/office/word/2010/wordml" xmlns:w="http://schemas.openxmlformats.org/wordprocessingml/2006/main" w:rsidR="39783166" w:rsidRDefault="0FE1C2A3" w14:paraId="34F24F96" w14:textId="59232C57">
      <w:pPr>
        <w:pStyle w:val="CommentText"/>
      </w:pPr>
      <w:r>
        <w:rPr>
          <w:rStyle w:val="CommentReference"/>
        </w:rPr>
        <w:annotationRef/>
      </w:r>
      <w:r w:rsidRPr="7B36FEE3" w:rsidR="01373C6B">
        <w:t>No edits required prior to balloting.</w:t>
      </w:r>
    </w:p>
  </w:comment>
</w:comments>
</file>

<file path=word/commentsExtended.xml><?xml version="1.0" encoding="utf-8"?>
<w15:commentsEx xmlns:mc="http://schemas.openxmlformats.org/markup-compatibility/2006" xmlns:w15="http://schemas.microsoft.com/office/word/2012/wordml" mc:Ignorable="w15">
  <w15:commentEx w15:done="0" w15:paraId="34F24F9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AE9D2A2" w16cex:dateUtc="2026-08-25T18:32:08.582Z"/>
</w16cex:commentsExtensible>
</file>

<file path=word/commentsIds.xml><?xml version="1.0" encoding="utf-8"?>
<w16cid:commentsIds xmlns:mc="http://schemas.openxmlformats.org/markup-compatibility/2006" xmlns:w16cid="http://schemas.microsoft.com/office/word/2016/wordml/cid" mc:Ignorable="w16cid">
  <w16cid:commentId w16cid:paraId="34F24F96" w16cid:durableId="1AE9D2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C90" w:rsidP="006D6C90" w:rsidRDefault="006D6C90" w14:paraId="2A0D92CF" w14:textId="77777777">
      <w:r>
        <w:separator/>
      </w:r>
    </w:p>
  </w:endnote>
  <w:endnote w:type="continuationSeparator" w:id="0">
    <w:p w:rsidR="006D6C90" w:rsidP="006D6C90" w:rsidRDefault="006D6C90" w14:paraId="3D64DE7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Bold">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C90" w:rsidP="006D6C90" w:rsidRDefault="006D6C90" w14:paraId="01029864" w14:textId="77777777">
      <w:r>
        <w:separator/>
      </w:r>
    </w:p>
  </w:footnote>
  <w:footnote w:type="continuationSeparator" w:id="0">
    <w:p w:rsidR="006D6C90" w:rsidP="006D6C90" w:rsidRDefault="006D6C90" w14:paraId="138B998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D6C90" w:rsidR="006D6C90" w:rsidRDefault="006D6C90" w14:paraId="2667F4E5" w14:textId="5405CD7D">
    <w:pPr>
      <w:pStyle w:val="Header"/>
      <w:rPr>
        <w:b/>
        <w:bCs/>
        <w:sz w:val="14"/>
        <w:szCs w:val="14"/>
      </w:rPr>
    </w:pPr>
    <w:r>
      <w:rPr>
        <w:b/>
        <w:bCs/>
        <w:noProof/>
        <w:sz w:val="24"/>
        <w:szCs w:val="24"/>
      </w:rPr>
      <w:pict w14:anchorId="33AC3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57973" style="position:absolute;margin-left:0;margin-top:0;width:471.3pt;height:188.5pt;rotation:315;z-index:-251657216;mso-position-horizontal:center;mso-position-horizontal-relative:margin;mso-position-vertical:center;mso-position-vertical-relative:margin" o:spid="_x0000_s1025" o:allowincell="f" fillcolor="silver" stroked="f" type="#_x0000_t136">
          <v:fill opacity=".5"/>
          <v:textpath style="font-family:&quot;Arial&quot;;font-size:1pt" string="DRAFT"/>
          <w10:wrap anchorx="margin" anchory="margin"/>
        </v:shape>
      </w:pict>
    </w:r>
    <w:r w:rsidRPr="0073590B">
      <w:rPr>
        <w:b/>
        <w:bCs/>
        <w:sz w:val="14"/>
        <w:szCs w:val="14"/>
      </w:rPr>
      <w:t>This document is not an API Standard; it is under consideration within an API technical committee but has not received all approvals required to become an API Standard. It shall not be reproduced or circulated or quoted, in whole or in part, outside of API committee activities except with the approval of the Chairman of the committee having jurisdiction and staff of the API Standards Dept.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A778F"/>
    <w:multiLevelType w:val="hybridMultilevel"/>
    <w:tmpl w:val="FF5C0E68"/>
    <w:lvl w:ilvl="0" w:tplc="2A8A7C9E">
      <w:start w:val="1"/>
      <w:numFmt w:val="lowerLetter"/>
      <w:lvlText w:val="%1)"/>
      <w:lvlJc w:val="left"/>
      <w:pPr>
        <w:ind w:left="720" w:hanging="360"/>
      </w:pPr>
      <w:rPr>
        <w:rFonts w:hint="default" w:ascii="Arial" w:hAnsi="Arial"/>
        <w:caps w:val="0"/>
        <w:strike w:val="0"/>
        <w:dstrike w:val="0"/>
        <w:vanish w:val="0"/>
        <w:sz w:val="20"/>
        <w:vertAlign w:val="baseline"/>
      </w:rPr>
    </w:lvl>
    <w:lvl w:ilvl="1" w:tplc="FFFFFFFF">
      <w:numFmt w:val="bullet"/>
      <w:lvlText w:val="•"/>
      <w:lvlJc w:val="left"/>
      <w:pPr>
        <w:ind w:left="1800" w:hanging="720"/>
      </w:pPr>
      <w:rPr>
        <w:rFonts w:hint="default" w:ascii="Arial" w:hAnsi="Arial" w:cs="Arial" w:eastAsiaTheme="minorHAns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5B690D8B"/>
    <w:multiLevelType w:val="hybridMultilevel"/>
    <w:tmpl w:val="FCC006B8"/>
    <w:lvl w:ilvl="0" w:tplc="008C4102">
      <w:numFmt w:val="bullet"/>
      <w:pStyle w:val="TableBullet"/>
      <w:lvlText w:val="—"/>
      <w:lvlJc w:val="left"/>
      <w:pPr>
        <w:ind w:left="720" w:hanging="360"/>
      </w:pPr>
      <w:rPr>
        <w:rFonts w:hint="default" w:ascii="Arial" w:hAnsi="Arial" w:eastAsia="Arial"/>
        <w:color w:val="auto"/>
      </w:rPr>
    </w:lvl>
    <w:lvl w:ilvl="1" w:tplc="FFFFFFFF">
      <w:numFmt w:val="bullet"/>
      <w:lvlText w:val="•"/>
      <w:lvlJc w:val="left"/>
      <w:pPr>
        <w:ind w:left="1800" w:hanging="720"/>
      </w:pPr>
      <w:rPr>
        <w:rFonts w:hint="default" w:ascii="Arial" w:hAnsi="Arial" w:cs="Arial" w:eastAsiaTheme="minorHAns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008094279">
    <w:abstractNumId w:val="1"/>
  </w:num>
  <w:num w:numId="2" w16cid:durableId="2099447360">
    <w:abstractNumId w:val="0"/>
  </w:num>
</w:numbering>
</file>

<file path=word/people.xml><?xml version="1.0" encoding="utf-8"?>
<w15:people xmlns:mc="http://schemas.openxmlformats.org/markup-compatibility/2006" xmlns:w15="http://schemas.microsoft.com/office/word/2012/wordml" mc:Ignorable="w15">
  <w15:person w15:author="Elizabeth Schlaupitz">
    <w15:presenceInfo w15:providerId="AD" w15:userId="S::eschlaupitz_nccer.org#ext#@energyapi.onmicrosoft.com::e17e8ce7-8c69-4431-be69-9eda5638b7dd"/>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tru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C90"/>
    <w:rsid w:val="00004CB9"/>
    <w:rsid w:val="004E0A49"/>
    <w:rsid w:val="0052700B"/>
    <w:rsid w:val="006D6C90"/>
    <w:rsid w:val="00887475"/>
    <w:rsid w:val="00CA513E"/>
    <w:rsid w:val="00D45230"/>
    <w:rsid w:val="00F5362B"/>
    <w:rsid w:val="4C84B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CB54"/>
  <w15:chartTrackingRefBased/>
  <w15:docId w15:val="{CCF5D511-339D-4088-B9BA-FD484A3139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D6C90"/>
    <w:pPr>
      <w:spacing w:after="0" w:line="240" w:lineRule="auto"/>
    </w:pPr>
    <w:rPr>
      <w:rFonts w:ascii="Arial" w:hAnsi="Arial" w:eastAsia="MS Mincho" w:cs="Times New Roman"/>
      <w:kern w:val="0"/>
      <w:sz w:val="20"/>
      <w:szCs w:val="20"/>
      <w14:ligatures w14:val="none"/>
    </w:rPr>
  </w:style>
  <w:style w:type="paragraph" w:styleId="Heading1">
    <w:name w:val="heading 1"/>
    <w:basedOn w:val="Normal"/>
    <w:next w:val="Normal"/>
    <w:link w:val="Heading1Char"/>
    <w:uiPriority w:val="9"/>
    <w:qFormat/>
    <w:rsid w:val="006D6C9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6C9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6C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6C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C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C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C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C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C90"/>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D6C9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D6C9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D6C9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D6C9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D6C9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D6C9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D6C9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D6C9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D6C90"/>
    <w:rPr>
      <w:rFonts w:eastAsiaTheme="majorEastAsia" w:cstheme="majorBidi"/>
      <w:color w:val="272727" w:themeColor="text1" w:themeTint="D8"/>
    </w:rPr>
  </w:style>
  <w:style w:type="paragraph" w:styleId="Title">
    <w:name w:val="Title"/>
    <w:basedOn w:val="Normal"/>
    <w:next w:val="Normal"/>
    <w:link w:val="TitleChar"/>
    <w:uiPriority w:val="10"/>
    <w:qFormat/>
    <w:rsid w:val="006D6C9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D6C9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D6C9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D6C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C90"/>
    <w:pPr>
      <w:spacing w:before="160"/>
      <w:jc w:val="center"/>
    </w:pPr>
    <w:rPr>
      <w:i/>
      <w:iCs/>
      <w:color w:val="404040" w:themeColor="text1" w:themeTint="BF"/>
    </w:rPr>
  </w:style>
  <w:style w:type="character" w:styleId="QuoteChar" w:customStyle="1">
    <w:name w:val="Quote Char"/>
    <w:basedOn w:val="DefaultParagraphFont"/>
    <w:link w:val="Quote"/>
    <w:uiPriority w:val="29"/>
    <w:rsid w:val="006D6C90"/>
    <w:rPr>
      <w:i/>
      <w:iCs/>
      <w:color w:val="404040" w:themeColor="text1" w:themeTint="BF"/>
    </w:rPr>
  </w:style>
  <w:style w:type="paragraph" w:styleId="ListParagraph">
    <w:name w:val="List Paragraph"/>
    <w:basedOn w:val="Normal"/>
    <w:uiPriority w:val="34"/>
    <w:qFormat/>
    <w:rsid w:val="006D6C90"/>
    <w:pPr>
      <w:ind w:left="720"/>
      <w:contextualSpacing/>
    </w:pPr>
  </w:style>
  <w:style w:type="character" w:styleId="IntenseEmphasis">
    <w:name w:val="Intense Emphasis"/>
    <w:basedOn w:val="DefaultParagraphFont"/>
    <w:uiPriority w:val="21"/>
    <w:qFormat/>
    <w:rsid w:val="006D6C90"/>
    <w:rPr>
      <w:i/>
      <w:iCs/>
      <w:color w:val="0F4761" w:themeColor="accent1" w:themeShade="BF"/>
    </w:rPr>
  </w:style>
  <w:style w:type="paragraph" w:styleId="IntenseQuote">
    <w:name w:val="Intense Quote"/>
    <w:basedOn w:val="Normal"/>
    <w:next w:val="Normal"/>
    <w:link w:val="IntenseQuoteChar"/>
    <w:uiPriority w:val="30"/>
    <w:qFormat/>
    <w:rsid w:val="006D6C9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D6C90"/>
    <w:rPr>
      <w:i/>
      <w:iCs/>
      <w:color w:val="0F4761" w:themeColor="accent1" w:themeShade="BF"/>
    </w:rPr>
  </w:style>
  <w:style w:type="character" w:styleId="IntenseReference">
    <w:name w:val="Intense Reference"/>
    <w:basedOn w:val="DefaultParagraphFont"/>
    <w:uiPriority w:val="32"/>
    <w:qFormat/>
    <w:rsid w:val="006D6C90"/>
    <w:rPr>
      <w:b/>
      <w:bCs/>
      <w:smallCaps/>
      <w:color w:val="0F4761" w:themeColor="accent1" w:themeShade="BF"/>
      <w:spacing w:val="5"/>
    </w:rPr>
  </w:style>
  <w:style w:type="paragraph" w:styleId="TableBullet" w:customStyle="1">
    <w:name w:val="Table Bullet"/>
    <w:basedOn w:val="ListParagraph"/>
    <w:next w:val="Normal"/>
    <w:link w:val="TableBulletChar"/>
    <w:autoRedefine/>
    <w:qFormat/>
    <w:rsid w:val="006D6C90"/>
    <w:pPr>
      <w:numPr>
        <w:numId w:val="1"/>
      </w:numPr>
      <w:spacing w:after="240"/>
      <w:ind w:left="360"/>
      <w:contextualSpacing w:val="0"/>
    </w:pPr>
    <w:rPr>
      <w:rFonts w:cs="Arial"/>
    </w:rPr>
  </w:style>
  <w:style w:type="table" w:styleId="TableGrid">
    <w:name w:val="Table Grid"/>
    <w:basedOn w:val="TableNormal"/>
    <w:uiPriority w:val="39"/>
    <w:rsid w:val="006D6C90"/>
    <w:pPr>
      <w:spacing w:after="0" w:line="240" w:lineRule="auto"/>
    </w:pPr>
    <w:rPr>
      <w:rFonts w:ascii="Times New Roman" w:hAnsi="Times New Roman" w:eastAsia="Times New Roman" w:cs="Times New Roman"/>
      <w:kern w:val="0"/>
      <w:sz w:val="20"/>
      <w:szCs w:val="20"/>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yperlink">
    <w:name w:val="Hyperlink"/>
    <w:basedOn w:val="DefaultParagraphFont"/>
    <w:uiPriority w:val="99"/>
    <w:unhideWhenUsed/>
    <w:rsid w:val="006D6C90"/>
    <w:rPr>
      <w:color w:val="467886" w:themeColor="hyperlink"/>
      <w:u w:val="single"/>
    </w:rPr>
  </w:style>
  <w:style w:type="paragraph" w:styleId="BodyText">
    <w:name w:val="Body Text"/>
    <w:basedOn w:val="Normal"/>
    <w:link w:val="BodyTextChar"/>
    <w:uiPriority w:val="1"/>
    <w:qFormat/>
    <w:rsid w:val="006D6C90"/>
    <w:pPr>
      <w:suppressAutoHyphens/>
      <w:autoSpaceDE w:val="0"/>
      <w:autoSpaceDN w:val="0"/>
      <w:adjustRightInd w:val="0"/>
      <w:spacing w:after="240"/>
      <w:jc w:val="both"/>
    </w:pPr>
    <w:rPr>
      <w:w w:val="0"/>
      <w:lang w:eastAsia="ja-JP"/>
    </w:rPr>
  </w:style>
  <w:style w:type="character" w:styleId="BodyTextChar" w:customStyle="1">
    <w:name w:val="Body Text Char"/>
    <w:basedOn w:val="DefaultParagraphFont"/>
    <w:link w:val="BodyText"/>
    <w:uiPriority w:val="1"/>
    <w:rsid w:val="006D6C90"/>
    <w:rPr>
      <w:rFonts w:ascii="Arial" w:hAnsi="Arial" w:eastAsia="MS Mincho" w:cs="Times New Roman"/>
      <w:w w:val="0"/>
      <w:kern w:val="0"/>
      <w:sz w:val="20"/>
      <w:szCs w:val="20"/>
      <w:lang w:eastAsia="ja-JP"/>
      <w14:ligatures w14:val="none"/>
    </w:rPr>
  </w:style>
  <w:style w:type="paragraph" w:styleId="TermsandDefinitions" w:customStyle="1">
    <w:name w:val="Terms and Definitions"/>
    <w:basedOn w:val="Normal"/>
    <w:link w:val="TermsandDefinitionsChar"/>
    <w:qFormat/>
    <w:rsid w:val="006D6C90"/>
    <w:pPr>
      <w:keepNext/>
      <w:keepLines/>
      <w:suppressAutoHyphens/>
      <w:jc w:val="both"/>
    </w:pPr>
    <w:rPr>
      <w:rFonts w:cs="Arial" w:eastAsiaTheme="majorEastAsia"/>
      <w:b/>
      <w:bCs/>
    </w:rPr>
  </w:style>
  <w:style w:type="character" w:styleId="TermsandDefinitionsChar" w:customStyle="1">
    <w:name w:val="Terms and Definitions Char"/>
    <w:basedOn w:val="DefaultParagraphFont"/>
    <w:link w:val="TermsandDefinitions"/>
    <w:rsid w:val="006D6C90"/>
    <w:rPr>
      <w:rFonts w:ascii="Arial" w:hAnsi="Arial" w:cs="Arial" w:eastAsiaTheme="majorEastAsia"/>
      <w:b/>
      <w:bCs/>
      <w:kern w:val="0"/>
      <w:sz w:val="20"/>
      <w:szCs w:val="20"/>
      <w14:ligatures w14:val="none"/>
    </w:rPr>
  </w:style>
  <w:style w:type="paragraph" w:styleId="TaskPoint" w:customStyle="1">
    <w:name w:val="TaskPoint"/>
    <w:basedOn w:val="Normal"/>
    <w:link w:val="TaskPointChar"/>
    <w:qFormat/>
    <w:rsid w:val="006D6C90"/>
    <w:pPr>
      <w:widowControl w:val="0"/>
      <w:suppressAutoHyphens/>
      <w:autoSpaceDE w:val="0"/>
      <w:autoSpaceDN w:val="0"/>
      <w:spacing w:before="240" w:after="240"/>
    </w:pPr>
    <w:rPr>
      <w:rFonts w:eastAsia="Arial" w:cs="Arial"/>
      <w:b/>
      <w:bCs/>
      <w:sz w:val="24"/>
      <w:szCs w:val="24"/>
    </w:rPr>
  </w:style>
  <w:style w:type="character" w:styleId="TaskPointChar" w:customStyle="1">
    <w:name w:val="TaskPoint Char"/>
    <w:basedOn w:val="DefaultParagraphFont"/>
    <w:link w:val="TaskPoint"/>
    <w:rsid w:val="006D6C90"/>
    <w:rPr>
      <w:rFonts w:ascii="Arial" w:hAnsi="Arial" w:eastAsia="Arial" w:cs="Arial"/>
      <w:b/>
      <w:bCs/>
      <w:kern w:val="0"/>
      <w14:ligatures w14:val="none"/>
    </w:rPr>
  </w:style>
  <w:style w:type="paragraph" w:styleId="TableTask" w:customStyle="1">
    <w:name w:val="TableTask"/>
    <w:basedOn w:val="Heading2"/>
    <w:next w:val="Heading2"/>
    <w:link w:val="TableTaskChar"/>
    <w:autoRedefine/>
    <w:qFormat/>
    <w:rsid w:val="006D6C90"/>
    <w:pPr>
      <w:suppressAutoHyphens/>
      <w:autoSpaceDE w:val="0"/>
      <w:autoSpaceDN w:val="0"/>
      <w:spacing w:before="60" w:after="60"/>
    </w:pPr>
    <w:rPr>
      <w:rFonts w:ascii="Arial Bold" w:hAnsi="Arial Bold" w:eastAsia="Arial"/>
      <w:b/>
      <w:bCs/>
      <w:color w:val="auto"/>
      <w:sz w:val="24"/>
      <w:szCs w:val="24"/>
    </w:rPr>
  </w:style>
  <w:style w:type="character" w:styleId="TableTaskChar" w:customStyle="1">
    <w:name w:val="TableTask Char"/>
    <w:basedOn w:val="DefaultParagraphFont"/>
    <w:link w:val="TableTask"/>
    <w:rsid w:val="006D6C90"/>
    <w:rPr>
      <w:rFonts w:ascii="Arial Bold" w:hAnsi="Arial Bold" w:eastAsia="Arial" w:cstheme="majorBidi"/>
      <w:b/>
      <w:bCs/>
      <w:kern w:val="0"/>
      <w14:ligatures w14:val="none"/>
    </w:rPr>
  </w:style>
  <w:style w:type="character" w:styleId="TableBulletChar" w:customStyle="1">
    <w:name w:val="Table Bullet Char"/>
    <w:basedOn w:val="DefaultParagraphFont"/>
    <w:link w:val="TableBullet"/>
    <w:rsid w:val="006D6C90"/>
    <w:rPr>
      <w:rFonts w:ascii="Arial" w:hAnsi="Arial" w:cs="Arial"/>
      <w:kern w:val="0"/>
      <w:sz w:val="20"/>
      <w:szCs w:val="20"/>
      <w14:ligatures w14:val="none"/>
    </w:rPr>
  </w:style>
  <w:style w:type="paragraph" w:styleId="Header">
    <w:name w:val="header"/>
    <w:basedOn w:val="Normal"/>
    <w:link w:val="HeaderChar"/>
    <w:uiPriority w:val="99"/>
    <w:unhideWhenUsed/>
    <w:rsid w:val="006D6C90"/>
    <w:pPr>
      <w:tabs>
        <w:tab w:val="center" w:pos="4680"/>
        <w:tab w:val="right" w:pos="9360"/>
      </w:tabs>
    </w:pPr>
  </w:style>
  <w:style w:type="character" w:styleId="HeaderChar" w:customStyle="1">
    <w:name w:val="Header Char"/>
    <w:basedOn w:val="DefaultParagraphFont"/>
    <w:link w:val="Header"/>
    <w:uiPriority w:val="99"/>
    <w:rsid w:val="006D6C90"/>
    <w:rPr>
      <w:rFonts w:ascii="Arial" w:hAnsi="Arial" w:eastAsia="MS Mincho" w:cs="Times New Roman"/>
      <w:kern w:val="0"/>
      <w:sz w:val="20"/>
      <w:szCs w:val="20"/>
      <w14:ligatures w14:val="none"/>
    </w:rPr>
  </w:style>
  <w:style w:type="paragraph" w:styleId="Footer">
    <w:name w:val="footer"/>
    <w:basedOn w:val="Normal"/>
    <w:link w:val="FooterChar"/>
    <w:uiPriority w:val="99"/>
    <w:unhideWhenUsed/>
    <w:rsid w:val="006D6C90"/>
    <w:pPr>
      <w:tabs>
        <w:tab w:val="center" w:pos="4680"/>
        <w:tab w:val="right" w:pos="9360"/>
      </w:tabs>
    </w:pPr>
  </w:style>
  <w:style w:type="character" w:styleId="FooterChar" w:customStyle="1">
    <w:name w:val="Footer Char"/>
    <w:basedOn w:val="DefaultParagraphFont"/>
    <w:link w:val="Footer"/>
    <w:uiPriority w:val="99"/>
    <w:rsid w:val="006D6C90"/>
    <w:rPr>
      <w:rFonts w:ascii="Arial" w:hAnsi="Arial" w:eastAsia="MS Mincho" w:cs="Times New Roman"/>
      <w:kern w:val="0"/>
      <w:sz w:val="20"/>
      <w:szCs w:val="20"/>
      <w14:ligatures w14:val="none"/>
    </w:rPr>
  </w:style>
  <w:style w:type="paragraph" w:styleId="Revision">
    <w:name w:val="Revision"/>
    <w:hidden/>
    <w:uiPriority w:val="99"/>
    <w:semiHidden/>
    <w:rsid w:val="006D6C90"/>
    <w:pPr>
      <w:spacing w:after="0" w:line="240" w:lineRule="auto"/>
    </w:pPr>
    <w:rPr>
      <w:rFonts w:ascii="Arial" w:hAnsi="Arial" w:eastAsia="MS Mincho"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comments" Target="comments.xml" Id="R0a9fa50893cc45b1" /><Relationship Type="http://schemas.microsoft.com/office/2016/09/relationships/commentsIds" Target="commentsIds.xml" Id="Rf204bc1f3a3e4b7b" /><Relationship Type="http://schemas.microsoft.com/office/2011/relationships/commentsExtended" Target="commentsExtended.xml" Id="Rbc0ffb5a4ae34809" /><Relationship Type="http://schemas.microsoft.com/office/2018/08/relationships/commentsExtensible" Target="commentsExtensible.xml" Id="R133ccc231db847fe" /><Relationship Type="http://schemas.microsoft.com/office/2011/relationships/people" Target="people.xml" Id="R047c984a74084ac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D5506955B22D4FB493E7F3592F63D7" ma:contentTypeVersion="19" ma:contentTypeDescription="Create a new document." ma:contentTypeScope="" ma:versionID="e469592a148e0ca55198c29430e59e3f">
  <xsd:schema xmlns:xsd="http://www.w3.org/2001/XMLSchema" xmlns:xs="http://www.w3.org/2001/XMLSchema" xmlns:p="http://schemas.microsoft.com/office/2006/metadata/properties" xmlns:ns2="272aa5a9-f987-417c-93fa-56b9dd1d171e" xmlns:ns3="b43799ee-fb5a-40e5-b522-1cedcd42a693" targetNamespace="http://schemas.microsoft.com/office/2006/metadata/properties" ma:root="true" ma:fieldsID="ebc504759a09a18a8a2200a6c01a7394" ns2:_="" ns3:_="">
    <xsd:import namespace="272aa5a9-f987-417c-93fa-56b9dd1d171e"/>
    <xsd:import namespace="b43799ee-fb5a-40e5-b522-1cedcd42a6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2aa5a9-f987-417c-93fa-56b9dd1d1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2b4d56-b954-462d-a461-6ceb19573c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3799ee-fb5a-40e5-b522-1cedcd42a6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ce67a1-2d64-49ae-a9f0-0c0b33535f8a}" ma:internalName="TaxCatchAll" ma:showField="CatchAllData" ma:web="b43799ee-fb5a-40e5-b522-1cedcd42a6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3799ee-fb5a-40e5-b522-1cedcd42a693" xsi:nil="true"/>
    <lcf76f155ced4ddcb4097134ff3c332f xmlns="272aa5a9-f987-417c-93fa-56b9dd1d17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55A075-2564-432B-93D8-0B6F189CBDCF}"/>
</file>

<file path=customXml/itemProps2.xml><?xml version="1.0" encoding="utf-8"?>
<ds:datastoreItem xmlns:ds="http://schemas.openxmlformats.org/officeDocument/2006/customXml" ds:itemID="{BD997187-625A-466C-93F7-B49831AC45CC}"/>
</file>

<file path=customXml/itemProps3.xml><?xml version="1.0" encoding="utf-8"?>
<ds:datastoreItem xmlns:ds="http://schemas.openxmlformats.org/officeDocument/2006/customXml" ds:itemID="{CA293ECB-3FAF-4973-86ED-035BE10A9AC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Schlaupitz</dc:creator>
  <cp:keywords/>
  <dc:description/>
  <cp:lastModifiedBy>Elizabeth Schlaupitz</cp:lastModifiedBy>
  <cp:revision>2</cp:revision>
  <dcterms:created xsi:type="dcterms:W3CDTF">2025-08-11T12:31:00Z</dcterms:created>
  <dcterms:modified xsi:type="dcterms:W3CDTF">2026-08-25T18:32:07Z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0x010100A5D5506955B22D4FB493E7F3592F63D7</vt:lpwstr>
  </property>
  <property fmtid="{D5CDD505-2E9C-101B-9397-08002B2CF9AE}" pid="3" name="MediaServiceImageTags">
    <vt:lpwstr/>
  </property>
</Properties>
</file>